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5EE6" w14:textId="4BC9EC01" w:rsidR="005E20A8" w:rsidRDefault="00B74AFF" w:rsidP="005E20A8">
      <w:pPr>
        <w:pStyle w:val="Default"/>
        <w:jc w:val="center"/>
        <w:rPr>
          <w:b/>
          <w:bCs/>
          <w:sz w:val="22"/>
          <w:szCs w:val="22"/>
          <w:u w:val="single"/>
        </w:rPr>
      </w:pPr>
      <w:r>
        <w:rPr>
          <w:b/>
          <w:bCs/>
          <w:sz w:val="22"/>
          <w:szCs w:val="22"/>
          <w:u w:val="single"/>
        </w:rPr>
        <w:t>Átl’ka7tsem</w:t>
      </w:r>
      <w:r w:rsidR="003D3746" w:rsidRPr="005E20A8">
        <w:rPr>
          <w:b/>
          <w:bCs/>
          <w:sz w:val="22"/>
          <w:szCs w:val="22"/>
          <w:u w:val="single"/>
        </w:rPr>
        <w:t xml:space="preserve">/Howe Sound </w:t>
      </w:r>
      <w:r w:rsidR="00A01A93" w:rsidRPr="005E20A8">
        <w:rPr>
          <w:b/>
          <w:bCs/>
          <w:sz w:val="22"/>
          <w:szCs w:val="22"/>
          <w:u w:val="single"/>
        </w:rPr>
        <w:t>Biosphere Region</w:t>
      </w:r>
    </w:p>
    <w:p w14:paraId="0B56A50D" w14:textId="7216802C" w:rsidR="003D3746" w:rsidRPr="005E20A8" w:rsidRDefault="003D3746" w:rsidP="005E20A8">
      <w:pPr>
        <w:pStyle w:val="Default"/>
        <w:jc w:val="center"/>
        <w:rPr>
          <w:b/>
          <w:bCs/>
          <w:sz w:val="22"/>
          <w:szCs w:val="22"/>
          <w:u w:val="single"/>
        </w:rPr>
      </w:pPr>
      <w:r w:rsidRPr="005E20A8">
        <w:rPr>
          <w:b/>
          <w:bCs/>
          <w:sz w:val="22"/>
          <w:szCs w:val="22"/>
          <w:u w:val="single"/>
        </w:rPr>
        <w:t xml:space="preserve">Best Management Practices for </w:t>
      </w:r>
      <w:r w:rsidR="00FD4A00" w:rsidRPr="005E20A8">
        <w:rPr>
          <w:b/>
          <w:bCs/>
          <w:sz w:val="22"/>
          <w:szCs w:val="22"/>
          <w:u w:val="single"/>
        </w:rPr>
        <w:t xml:space="preserve">Marine </w:t>
      </w:r>
      <w:r w:rsidRPr="005E20A8">
        <w:rPr>
          <w:b/>
          <w:bCs/>
          <w:sz w:val="22"/>
          <w:szCs w:val="22"/>
          <w:u w:val="single"/>
        </w:rPr>
        <w:t>Docks</w:t>
      </w:r>
    </w:p>
    <w:p w14:paraId="34A020F1" w14:textId="77777777" w:rsidR="003D3746" w:rsidRPr="00BE4AAD" w:rsidRDefault="003D3746" w:rsidP="003D3746">
      <w:pPr>
        <w:pStyle w:val="Default"/>
        <w:rPr>
          <w:sz w:val="22"/>
          <w:szCs w:val="22"/>
        </w:rPr>
      </w:pPr>
    </w:p>
    <w:p w14:paraId="316C4DE5" w14:textId="77777777" w:rsidR="008F33EC" w:rsidRPr="00BE4AAD" w:rsidRDefault="008F33EC" w:rsidP="003D3746">
      <w:pPr>
        <w:pStyle w:val="Default"/>
        <w:rPr>
          <w:sz w:val="22"/>
          <w:szCs w:val="22"/>
          <w:u w:val="single"/>
        </w:rPr>
      </w:pPr>
      <w:r w:rsidRPr="00BE4AAD">
        <w:rPr>
          <w:sz w:val="22"/>
          <w:szCs w:val="22"/>
          <w:u w:val="single"/>
        </w:rPr>
        <w:t>Definitions:</w:t>
      </w:r>
    </w:p>
    <w:p w14:paraId="2778AC6C" w14:textId="77777777" w:rsidR="008F33EC" w:rsidRPr="00BE4AAD" w:rsidRDefault="008F33EC" w:rsidP="003D3746">
      <w:pPr>
        <w:pStyle w:val="Default"/>
        <w:rPr>
          <w:sz w:val="22"/>
          <w:szCs w:val="22"/>
        </w:rPr>
      </w:pPr>
    </w:p>
    <w:p w14:paraId="6A669CFB" w14:textId="3EF5E671" w:rsidR="00090CE0" w:rsidRPr="00BE4AAD" w:rsidRDefault="003D3746" w:rsidP="003D3746">
      <w:pPr>
        <w:pStyle w:val="Default"/>
        <w:rPr>
          <w:sz w:val="22"/>
          <w:szCs w:val="22"/>
        </w:rPr>
      </w:pPr>
      <w:r w:rsidRPr="00BE4AAD">
        <w:rPr>
          <w:sz w:val="22"/>
          <w:szCs w:val="22"/>
        </w:rPr>
        <w:t xml:space="preserve">The </w:t>
      </w:r>
      <w:r w:rsidR="00B74AFF">
        <w:rPr>
          <w:i/>
          <w:iCs/>
          <w:sz w:val="22"/>
          <w:szCs w:val="22"/>
        </w:rPr>
        <w:t>Átl’</w:t>
      </w:r>
      <w:r w:rsidR="00B74AFF" w:rsidRPr="00B74AFF">
        <w:rPr>
          <w:i/>
          <w:iCs/>
          <w:sz w:val="22"/>
          <w:szCs w:val="22"/>
          <w:u w:val="single"/>
        </w:rPr>
        <w:t>k</w:t>
      </w:r>
      <w:r w:rsidR="00B74AFF">
        <w:rPr>
          <w:i/>
          <w:iCs/>
          <w:sz w:val="22"/>
          <w:szCs w:val="22"/>
        </w:rPr>
        <w:t>a7tsem</w:t>
      </w:r>
      <w:r w:rsidRPr="00BE4AAD">
        <w:rPr>
          <w:i/>
          <w:iCs/>
          <w:sz w:val="22"/>
          <w:szCs w:val="22"/>
        </w:rPr>
        <w:t xml:space="preserve">/Howe Sound </w:t>
      </w:r>
      <w:r w:rsidR="00A01A93" w:rsidRPr="00BE4AAD">
        <w:rPr>
          <w:i/>
          <w:iCs/>
          <w:sz w:val="22"/>
          <w:szCs w:val="22"/>
        </w:rPr>
        <w:t xml:space="preserve">Biosphere Region </w:t>
      </w:r>
      <w:r w:rsidRPr="00BE4AAD">
        <w:rPr>
          <w:sz w:val="22"/>
          <w:szCs w:val="22"/>
        </w:rPr>
        <w:t>Best Management Practices (BMPs) for marine docks (including wharfs, piers, floats</w:t>
      </w:r>
      <w:r w:rsidR="00A01A93" w:rsidRPr="00BE4AAD">
        <w:rPr>
          <w:sz w:val="22"/>
          <w:szCs w:val="22"/>
        </w:rPr>
        <w:t>, buildings and associated pilings</w:t>
      </w:r>
      <w:r w:rsidRPr="00BE4AAD">
        <w:rPr>
          <w:sz w:val="22"/>
          <w:szCs w:val="22"/>
        </w:rPr>
        <w:t xml:space="preserve"> and moorages) within the </w:t>
      </w:r>
      <w:r w:rsidR="00B74AFF" w:rsidRPr="00B74AFF">
        <w:rPr>
          <w:sz w:val="22"/>
          <w:szCs w:val="22"/>
        </w:rPr>
        <w:t>Átl’</w:t>
      </w:r>
      <w:r w:rsidR="00B74AFF" w:rsidRPr="00B74AFF">
        <w:rPr>
          <w:sz w:val="22"/>
          <w:szCs w:val="22"/>
          <w:u w:val="single"/>
        </w:rPr>
        <w:t>k</w:t>
      </w:r>
      <w:r w:rsidR="00B74AFF" w:rsidRPr="00B74AFF">
        <w:rPr>
          <w:sz w:val="22"/>
          <w:szCs w:val="22"/>
        </w:rPr>
        <w:t>a7tsem</w:t>
      </w:r>
      <w:r w:rsidR="00C866DE" w:rsidRPr="00B74AFF">
        <w:rPr>
          <w:sz w:val="22"/>
          <w:szCs w:val="22"/>
        </w:rPr>
        <w:t>/</w:t>
      </w:r>
      <w:r w:rsidR="00C866DE" w:rsidRPr="00BE4AAD">
        <w:rPr>
          <w:sz w:val="22"/>
          <w:szCs w:val="22"/>
        </w:rPr>
        <w:t xml:space="preserve">Howe Sound </w:t>
      </w:r>
      <w:r w:rsidR="00A01A93" w:rsidRPr="00BE4AAD">
        <w:rPr>
          <w:sz w:val="22"/>
          <w:szCs w:val="22"/>
        </w:rPr>
        <w:t xml:space="preserve">Biosphere </w:t>
      </w:r>
      <w:r w:rsidR="00501A30" w:rsidRPr="00BE4AAD">
        <w:rPr>
          <w:sz w:val="22"/>
          <w:szCs w:val="22"/>
        </w:rPr>
        <w:t>R</w:t>
      </w:r>
      <w:r w:rsidR="00C866DE" w:rsidRPr="00BE4AAD">
        <w:rPr>
          <w:sz w:val="22"/>
          <w:szCs w:val="22"/>
        </w:rPr>
        <w:t>egion</w:t>
      </w:r>
      <w:r w:rsidR="00C866DE" w:rsidRPr="00BE4AAD">
        <w:rPr>
          <w:i/>
          <w:iCs/>
          <w:sz w:val="22"/>
          <w:szCs w:val="22"/>
        </w:rPr>
        <w:t xml:space="preserve"> (</w:t>
      </w:r>
      <w:hyperlink r:id="rId11" w:history="1">
        <w:r w:rsidR="00C866DE" w:rsidRPr="00112EAE">
          <w:rPr>
            <w:rStyle w:val="Hyperlink"/>
            <w:i/>
            <w:iCs/>
            <w:sz w:val="22"/>
            <w:szCs w:val="22"/>
          </w:rPr>
          <w:t>refer to map</w:t>
        </w:r>
      </w:hyperlink>
      <w:r w:rsidR="00C866DE" w:rsidRPr="00BE4AAD">
        <w:rPr>
          <w:i/>
          <w:iCs/>
          <w:sz w:val="22"/>
          <w:szCs w:val="22"/>
        </w:rPr>
        <w:t>),</w:t>
      </w:r>
      <w:r w:rsidR="00FB6F39" w:rsidRPr="00BE4AAD">
        <w:rPr>
          <w:i/>
          <w:iCs/>
          <w:sz w:val="22"/>
          <w:szCs w:val="22"/>
        </w:rPr>
        <w:t xml:space="preserve"> </w:t>
      </w:r>
      <w:r w:rsidRPr="00BE4AAD">
        <w:rPr>
          <w:sz w:val="22"/>
          <w:szCs w:val="22"/>
        </w:rPr>
        <w:t xml:space="preserve">is a compilation of </w:t>
      </w:r>
      <w:r w:rsidR="00090CE0" w:rsidRPr="00BE4AAD">
        <w:rPr>
          <w:sz w:val="22"/>
          <w:szCs w:val="22"/>
        </w:rPr>
        <w:t>best management practices</w:t>
      </w:r>
      <w:r w:rsidRPr="00BE4AAD">
        <w:rPr>
          <w:sz w:val="22"/>
          <w:szCs w:val="22"/>
        </w:rPr>
        <w:t xml:space="preserve"> from </w:t>
      </w:r>
      <w:r w:rsidR="00356CD1" w:rsidRPr="00BE4AAD">
        <w:rPr>
          <w:sz w:val="22"/>
          <w:szCs w:val="22"/>
        </w:rPr>
        <w:t>Federal and</w:t>
      </w:r>
      <w:r w:rsidR="00C866DE" w:rsidRPr="00BE4AAD">
        <w:rPr>
          <w:sz w:val="22"/>
          <w:szCs w:val="22"/>
        </w:rPr>
        <w:t xml:space="preserve"> </w:t>
      </w:r>
      <w:r w:rsidR="00A01A93" w:rsidRPr="00BE4AAD">
        <w:rPr>
          <w:sz w:val="22"/>
          <w:szCs w:val="22"/>
        </w:rPr>
        <w:t xml:space="preserve">B.C. </w:t>
      </w:r>
      <w:r w:rsidR="00C866DE" w:rsidRPr="00BE4AAD">
        <w:rPr>
          <w:sz w:val="22"/>
          <w:szCs w:val="22"/>
        </w:rPr>
        <w:t>Provincial authorities</w:t>
      </w:r>
      <w:r w:rsidR="00A01A93" w:rsidRPr="00BE4AAD">
        <w:rPr>
          <w:sz w:val="22"/>
          <w:szCs w:val="22"/>
        </w:rPr>
        <w:t xml:space="preserve">, Islands Trust, </w:t>
      </w:r>
      <w:r w:rsidR="00090CE0" w:rsidRPr="00BE4AAD">
        <w:rPr>
          <w:sz w:val="22"/>
          <w:szCs w:val="22"/>
        </w:rPr>
        <w:t xml:space="preserve">and the </w:t>
      </w:r>
      <w:r w:rsidR="00A01A93" w:rsidRPr="00BE4AAD">
        <w:rPr>
          <w:sz w:val="22"/>
          <w:szCs w:val="22"/>
        </w:rPr>
        <w:t xml:space="preserve">Rights and Titles Department of the </w:t>
      </w:r>
      <w:proofErr w:type="spellStart"/>
      <w:r w:rsidR="00A01A93" w:rsidRPr="00BE4AAD">
        <w:rPr>
          <w:sz w:val="22"/>
          <w:szCs w:val="22"/>
        </w:rPr>
        <w:t>shishalh</w:t>
      </w:r>
      <w:proofErr w:type="spellEnd"/>
      <w:r w:rsidR="00A01A93" w:rsidRPr="00BE4AAD">
        <w:rPr>
          <w:sz w:val="22"/>
          <w:szCs w:val="22"/>
        </w:rPr>
        <w:t xml:space="preserve"> Nation</w:t>
      </w:r>
      <w:r w:rsidR="00090CE0" w:rsidRPr="00BE4AAD">
        <w:rPr>
          <w:sz w:val="22"/>
          <w:szCs w:val="22"/>
        </w:rPr>
        <w:t xml:space="preserve">. </w:t>
      </w:r>
    </w:p>
    <w:p w14:paraId="2FD9A904" w14:textId="6061818C" w:rsidR="00090CE0" w:rsidRPr="00BE4AAD" w:rsidRDefault="003D3746" w:rsidP="003D3746">
      <w:pPr>
        <w:pStyle w:val="Default"/>
        <w:rPr>
          <w:sz w:val="22"/>
          <w:szCs w:val="22"/>
        </w:rPr>
      </w:pPr>
      <w:r w:rsidRPr="00BE4AAD">
        <w:rPr>
          <w:sz w:val="22"/>
          <w:szCs w:val="22"/>
        </w:rPr>
        <w:t xml:space="preserve">The BMPs are intended to help minimize and mitigate impacts to marine foreshore and nearshore habitats by promoting responsible and appropriate </w:t>
      </w:r>
      <w:r w:rsidR="00501A30" w:rsidRPr="00BE4AAD">
        <w:rPr>
          <w:sz w:val="22"/>
          <w:szCs w:val="22"/>
        </w:rPr>
        <w:t xml:space="preserve">development, </w:t>
      </w:r>
      <w:proofErr w:type="gramStart"/>
      <w:r w:rsidR="00B13834" w:rsidRPr="00BE4AAD">
        <w:rPr>
          <w:sz w:val="22"/>
          <w:szCs w:val="22"/>
        </w:rPr>
        <w:t>construction</w:t>
      </w:r>
      <w:proofErr w:type="gramEnd"/>
      <w:r w:rsidR="00B13834" w:rsidRPr="00BE4AAD">
        <w:rPr>
          <w:sz w:val="22"/>
          <w:szCs w:val="22"/>
        </w:rPr>
        <w:t xml:space="preserve"> and </w:t>
      </w:r>
      <w:r w:rsidR="00501A30" w:rsidRPr="00BE4AAD">
        <w:rPr>
          <w:sz w:val="22"/>
          <w:szCs w:val="22"/>
        </w:rPr>
        <w:t>maintenance of marine docks</w:t>
      </w:r>
      <w:r w:rsidRPr="00BE4AAD">
        <w:rPr>
          <w:sz w:val="22"/>
          <w:szCs w:val="22"/>
        </w:rPr>
        <w:t xml:space="preserve">. </w:t>
      </w:r>
    </w:p>
    <w:p w14:paraId="13A38B72" w14:textId="77777777" w:rsidR="00090CE0" w:rsidRPr="00BE4AAD" w:rsidRDefault="003D3746" w:rsidP="003D3746">
      <w:pPr>
        <w:pStyle w:val="Default"/>
        <w:rPr>
          <w:sz w:val="22"/>
          <w:szCs w:val="22"/>
        </w:rPr>
      </w:pPr>
      <w:r w:rsidRPr="00BE4AAD">
        <w:rPr>
          <w:sz w:val="22"/>
          <w:szCs w:val="22"/>
        </w:rPr>
        <w:t>The BMPs are also intended to ensure proponents follow measures and designs that conform to Sections 34 through 37 of the Federal Fisheries Act</w:t>
      </w:r>
      <w:r w:rsidR="00090CE0" w:rsidRPr="00BE4AAD">
        <w:rPr>
          <w:sz w:val="22"/>
          <w:szCs w:val="22"/>
        </w:rPr>
        <w:t>.</w:t>
      </w:r>
    </w:p>
    <w:p w14:paraId="16069E78" w14:textId="4856479B" w:rsidR="003D3746" w:rsidRPr="00BE4AAD" w:rsidRDefault="00090CE0" w:rsidP="003D3746">
      <w:pPr>
        <w:pStyle w:val="Default"/>
        <w:rPr>
          <w:i/>
          <w:iCs/>
          <w:sz w:val="22"/>
          <w:szCs w:val="22"/>
        </w:rPr>
      </w:pPr>
      <w:r w:rsidRPr="00BE4AAD">
        <w:rPr>
          <w:sz w:val="22"/>
          <w:szCs w:val="22"/>
        </w:rPr>
        <w:t>Adherence to the BMPs will contribute to efforts</w:t>
      </w:r>
      <w:r w:rsidR="003D3746" w:rsidRPr="00BE4AAD">
        <w:rPr>
          <w:sz w:val="22"/>
          <w:szCs w:val="22"/>
        </w:rPr>
        <w:t xml:space="preserve"> </w:t>
      </w:r>
      <w:r w:rsidR="002A3A22" w:rsidRPr="00BE4AAD">
        <w:rPr>
          <w:sz w:val="22"/>
          <w:szCs w:val="22"/>
        </w:rPr>
        <w:t xml:space="preserve">to </w:t>
      </w:r>
      <w:r w:rsidRPr="00BE4AAD">
        <w:rPr>
          <w:sz w:val="22"/>
          <w:szCs w:val="22"/>
        </w:rPr>
        <w:t>p</w:t>
      </w:r>
      <w:r w:rsidR="003D3746" w:rsidRPr="00BE4AAD">
        <w:rPr>
          <w:sz w:val="22"/>
          <w:szCs w:val="22"/>
        </w:rPr>
        <w:t xml:space="preserve">rotect </w:t>
      </w:r>
      <w:r w:rsidRPr="00BE4AAD">
        <w:rPr>
          <w:sz w:val="22"/>
          <w:szCs w:val="22"/>
        </w:rPr>
        <w:t xml:space="preserve">the </w:t>
      </w:r>
      <w:r w:rsidR="003D3746" w:rsidRPr="00BE4AAD">
        <w:rPr>
          <w:sz w:val="22"/>
          <w:szCs w:val="22"/>
        </w:rPr>
        <w:t xml:space="preserve">cultural and heritage resources within </w:t>
      </w:r>
      <w:r w:rsidR="00B41E17">
        <w:rPr>
          <w:sz w:val="22"/>
          <w:szCs w:val="22"/>
        </w:rPr>
        <w:t>First Nations territories</w:t>
      </w:r>
      <w:r w:rsidR="003D3746" w:rsidRPr="00BE4AAD">
        <w:rPr>
          <w:i/>
          <w:iCs/>
          <w:sz w:val="22"/>
          <w:szCs w:val="22"/>
        </w:rPr>
        <w:t>.</w:t>
      </w:r>
    </w:p>
    <w:p w14:paraId="70824EF5" w14:textId="77777777" w:rsidR="003D3746" w:rsidRPr="00BE4AAD" w:rsidRDefault="003D3746" w:rsidP="003D3746">
      <w:pPr>
        <w:pStyle w:val="Default"/>
        <w:rPr>
          <w:sz w:val="22"/>
          <w:szCs w:val="22"/>
        </w:rPr>
      </w:pPr>
    </w:p>
    <w:p w14:paraId="73D52420" w14:textId="0800F99C" w:rsidR="002E4D6D" w:rsidRDefault="002E4D6D" w:rsidP="003D3746">
      <w:pPr>
        <w:pStyle w:val="Default"/>
        <w:spacing w:after="254"/>
        <w:rPr>
          <w:sz w:val="22"/>
          <w:szCs w:val="22"/>
          <w:u w:val="single"/>
        </w:rPr>
      </w:pPr>
      <w:r w:rsidRPr="00BE4AAD">
        <w:rPr>
          <w:sz w:val="22"/>
          <w:szCs w:val="22"/>
          <w:u w:val="single"/>
        </w:rPr>
        <w:t xml:space="preserve">Best </w:t>
      </w:r>
      <w:r w:rsidR="00B32FA2">
        <w:rPr>
          <w:sz w:val="22"/>
          <w:szCs w:val="22"/>
          <w:u w:val="single"/>
        </w:rPr>
        <w:t xml:space="preserve">Management </w:t>
      </w:r>
      <w:r w:rsidRPr="00BE4AAD">
        <w:rPr>
          <w:sz w:val="22"/>
          <w:szCs w:val="22"/>
          <w:u w:val="single"/>
        </w:rPr>
        <w:t>Practices:</w:t>
      </w:r>
    </w:p>
    <w:p w14:paraId="1F9C9A06" w14:textId="2380B92F" w:rsidR="00FD4A00" w:rsidRPr="00BE4AAD" w:rsidRDefault="00361394" w:rsidP="003D3746">
      <w:pPr>
        <w:pStyle w:val="Default"/>
        <w:spacing w:after="254"/>
        <w:rPr>
          <w:sz w:val="22"/>
          <w:szCs w:val="22"/>
          <w:u w:val="single"/>
        </w:rPr>
      </w:pPr>
      <w:r>
        <w:rPr>
          <w:sz w:val="22"/>
          <w:szCs w:val="22"/>
          <w:u w:val="single"/>
        </w:rPr>
        <w:t xml:space="preserve">Development, </w:t>
      </w:r>
      <w:r w:rsidR="00FD4A00">
        <w:rPr>
          <w:sz w:val="22"/>
          <w:szCs w:val="22"/>
          <w:u w:val="single"/>
        </w:rPr>
        <w:t>Construction and Maintenance</w:t>
      </w:r>
    </w:p>
    <w:p w14:paraId="5CD43650" w14:textId="13E28356" w:rsidR="00925E54" w:rsidRPr="00BE4AAD" w:rsidRDefault="003D3746" w:rsidP="003D3746">
      <w:pPr>
        <w:pStyle w:val="Default"/>
        <w:spacing w:after="254"/>
        <w:rPr>
          <w:sz w:val="22"/>
          <w:szCs w:val="22"/>
        </w:rPr>
      </w:pPr>
      <w:r w:rsidRPr="00BE4AAD">
        <w:rPr>
          <w:sz w:val="22"/>
          <w:szCs w:val="22"/>
        </w:rPr>
        <w:t xml:space="preserve">1. Wherever possible, proponents are encouraged to </w:t>
      </w:r>
      <w:r w:rsidR="008552FA" w:rsidRPr="00BE4AAD">
        <w:rPr>
          <w:sz w:val="22"/>
          <w:szCs w:val="22"/>
        </w:rPr>
        <w:t xml:space="preserve">research existing opportunities for moorage prior to constructing new </w:t>
      </w:r>
      <w:r w:rsidR="00925E54" w:rsidRPr="00BE4AAD">
        <w:rPr>
          <w:sz w:val="22"/>
          <w:szCs w:val="22"/>
        </w:rPr>
        <w:t xml:space="preserve">docks </w:t>
      </w:r>
      <w:r w:rsidR="008552FA" w:rsidRPr="00BE4AAD">
        <w:rPr>
          <w:sz w:val="22"/>
          <w:szCs w:val="22"/>
        </w:rPr>
        <w:t xml:space="preserve">and </w:t>
      </w:r>
      <w:r w:rsidR="00925E54" w:rsidRPr="00BE4AAD">
        <w:rPr>
          <w:sz w:val="22"/>
          <w:szCs w:val="22"/>
        </w:rPr>
        <w:t xml:space="preserve">to </w:t>
      </w:r>
      <w:r w:rsidRPr="00BE4AAD">
        <w:rPr>
          <w:sz w:val="22"/>
          <w:szCs w:val="22"/>
        </w:rPr>
        <w:t>develop dock facilities that can facilitate numerous upland owners</w:t>
      </w:r>
      <w:r w:rsidR="00925E54" w:rsidRPr="00BE4AAD">
        <w:rPr>
          <w:sz w:val="22"/>
          <w:szCs w:val="22"/>
        </w:rPr>
        <w:t xml:space="preserve"> (Community Docks)</w:t>
      </w:r>
      <w:r w:rsidRPr="00BE4AAD">
        <w:rPr>
          <w:sz w:val="22"/>
          <w:szCs w:val="22"/>
        </w:rPr>
        <w:t xml:space="preserve">. </w:t>
      </w:r>
    </w:p>
    <w:p w14:paraId="16FA24A8" w14:textId="7223A740" w:rsidR="003D3746" w:rsidRPr="00BE4AAD" w:rsidRDefault="003D3746" w:rsidP="00925E54">
      <w:pPr>
        <w:pStyle w:val="Default"/>
        <w:spacing w:after="254"/>
        <w:ind w:left="720"/>
        <w:rPr>
          <w:sz w:val="22"/>
          <w:szCs w:val="22"/>
        </w:rPr>
      </w:pPr>
      <w:r w:rsidRPr="00BE4AAD">
        <w:rPr>
          <w:sz w:val="22"/>
          <w:szCs w:val="22"/>
        </w:rPr>
        <w:t xml:space="preserve">In pursuing multi-owner/use facilities the footprint on the sub/inter tidal habitats is minimized. These types of facilities also help to alleviate potential cumulative impacts from high density, individual dock infrastructures. </w:t>
      </w:r>
    </w:p>
    <w:p w14:paraId="453C25EE" w14:textId="416B4677" w:rsidR="003B26D2" w:rsidRPr="00BE4AAD" w:rsidRDefault="00647A03" w:rsidP="003B26D2">
      <w:pPr>
        <w:pStyle w:val="Default"/>
        <w:rPr>
          <w:sz w:val="22"/>
          <w:szCs w:val="22"/>
        </w:rPr>
      </w:pPr>
      <w:r>
        <w:rPr>
          <w:sz w:val="22"/>
          <w:szCs w:val="22"/>
        </w:rPr>
        <w:t>2</w:t>
      </w:r>
      <w:r w:rsidR="003B26D2" w:rsidRPr="00BE4AAD">
        <w:rPr>
          <w:sz w:val="22"/>
          <w:szCs w:val="22"/>
        </w:rPr>
        <w:t xml:space="preserve">. No critical habitats can be impacted within the immediate vicinity of the proposed dock/float structure. Critical habitats are defined in the Canadian Species at Risk Act (SC 2002, c.29) as: </w:t>
      </w:r>
    </w:p>
    <w:p w14:paraId="2F87F07F" w14:textId="77777777" w:rsidR="003B26D2" w:rsidRPr="00BE4AAD" w:rsidRDefault="003B26D2" w:rsidP="003B26D2">
      <w:pPr>
        <w:pStyle w:val="Default"/>
        <w:rPr>
          <w:sz w:val="22"/>
          <w:szCs w:val="22"/>
        </w:rPr>
      </w:pPr>
    </w:p>
    <w:p w14:paraId="0D2208EA" w14:textId="77777777" w:rsidR="003B26D2" w:rsidRPr="00BE4AAD" w:rsidRDefault="003B26D2" w:rsidP="003B26D2">
      <w:pPr>
        <w:pStyle w:val="Default"/>
        <w:ind w:left="720"/>
        <w:rPr>
          <w:i/>
          <w:iCs/>
          <w:color w:val="333333"/>
          <w:sz w:val="22"/>
          <w:szCs w:val="22"/>
          <w:shd w:val="clear" w:color="auto" w:fill="FFFFFF"/>
        </w:rPr>
      </w:pPr>
      <w:r w:rsidRPr="00BE4AAD">
        <w:rPr>
          <w:sz w:val="22"/>
          <w:szCs w:val="22"/>
        </w:rPr>
        <w:t>‘</w:t>
      </w:r>
      <w:proofErr w:type="gramStart"/>
      <w:r w:rsidRPr="00BE4AAD">
        <w:rPr>
          <w:i/>
          <w:iCs/>
          <w:color w:val="333333"/>
          <w:sz w:val="22"/>
          <w:szCs w:val="22"/>
          <w:shd w:val="clear" w:color="auto" w:fill="FFFFFF"/>
        </w:rPr>
        <w:t>the</w:t>
      </w:r>
      <w:proofErr w:type="gramEnd"/>
      <w:r w:rsidRPr="00BE4AAD">
        <w:rPr>
          <w:i/>
          <w:iCs/>
          <w:color w:val="333333"/>
          <w:sz w:val="22"/>
          <w:szCs w:val="22"/>
          <w:shd w:val="clear" w:color="auto" w:fill="FFFFFF"/>
        </w:rPr>
        <w:t xml:space="preserve"> habitat that is necessary for the survival or recovery of a listed wildlife species and that is identified as the species’ critical habitat in the recovery strategy or in an action plan for the species.”</w:t>
      </w:r>
    </w:p>
    <w:p w14:paraId="6DBCA523" w14:textId="77777777" w:rsidR="003B26D2" w:rsidRPr="00BE4AAD" w:rsidRDefault="003B26D2" w:rsidP="003B26D2">
      <w:pPr>
        <w:pStyle w:val="Default"/>
        <w:ind w:left="720"/>
        <w:rPr>
          <w:i/>
          <w:iCs/>
          <w:sz w:val="22"/>
          <w:szCs w:val="22"/>
        </w:rPr>
      </w:pPr>
    </w:p>
    <w:p w14:paraId="79182F64" w14:textId="77777777" w:rsidR="003B26D2" w:rsidRDefault="003B26D2" w:rsidP="003B26D2">
      <w:pPr>
        <w:pStyle w:val="Default"/>
        <w:ind w:left="720"/>
        <w:rPr>
          <w:sz w:val="22"/>
          <w:szCs w:val="22"/>
        </w:rPr>
      </w:pPr>
      <w:r w:rsidRPr="00BE4AAD">
        <w:rPr>
          <w:sz w:val="22"/>
          <w:szCs w:val="22"/>
        </w:rPr>
        <w:t>And more explicitly for a marine environment is defined as:</w:t>
      </w:r>
    </w:p>
    <w:p w14:paraId="2FDEFCF3" w14:textId="77777777" w:rsidR="003B26D2" w:rsidRPr="00BE4AAD" w:rsidRDefault="003B26D2" w:rsidP="003B26D2">
      <w:pPr>
        <w:pStyle w:val="Default"/>
        <w:ind w:left="720"/>
        <w:rPr>
          <w:sz w:val="22"/>
          <w:szCs w:val="22"/>
        </w:rPr>
      </w:pPr>
      <w:r w:rsidRPr="00BE4AAD">
        <w:rPr>
          <w:sz w:val="22"/>
          <w:szCs w:val="22"/>
        </w:rPr>
        <w:t xml:space="preserve"> </w:t>
      </w:r>
    </w:p>
    <w:p w14:paraId="189AC63B" w14:textId="77777777" w:rsidR="003B26D2" w:rsidRPr="00BE4AAD" w:rsidRDefault="003B26D2" w:rsidP="003B26D2">
      <w:pPr>
        <w:pStyle w:val="Default"/>
        <w:ind w:left="720"/>
        <w:rPr>
          <w:i/>
          <w:iCs/>
          <w:sz w:val="22"/>
          <w:szCs w:val="22"/>
        </w:rPr>
      </w:pPr>
      <w:r w:rsidRPr="00BE4AAD">
        <w:rPr>
          <w:b/>
          <w:bCs/>
          <w:i/>
          <w:iCs/>
          <w:sz w:val="22"/>
          <w:szCs w:val="22"/>
        </w:rPr>
        <w:t>“</w:t>
      </w:r>
      <w:r w:rsidRPr="00BE4AAD">
        <w:rPr>
          <w:i/>
          <w:iCs/>
          <w:sz w:val="22"/>
          <w:szCs w:val="22"/>
        </w:rPr>
        <w:t xml:space="preserve">habitat that is important for: (a) sustaining a subsistence, commercial, or recreational fishery, or (b) any species at risk (e.g., terrestrial or aquatic Provincial red- and blue-listed species, those designated by the Committee on the Status of Endangered Wildlife in Canada, or those SARA-listed species), or (c) because of its relative rareness, productivity, or sensitivity (e.g. eelgrass meadows, kelp forests, foreshore salt marsh vegetation, herring spawning habitat, and potential forage fish spawning beach habitat)”. </w:t>
      </w:r>
    </w:p>
    <w:p w14:paraId="04B371A5" w14:textId="77777777" w:rsidR="003B26D2" w:rsidRPr="00BE4AAD" w:rsidRDefault="003B26D2" w:rsidP="003B26D2">
      <w:pPr>
        <w:pStyle w:val="Default"/>
        <w:rPr>
          <w:sz w:val="22"/>
          <w:szCs w:val="22"/>
        </w:rPr>
      </w:pPr>
    </w:p>
    <w:p w14:paraId="731B80DC" w14:textId="1C4D06A9" w:rsidR="003B26D2" w:rsidRDefault="003B26D2" w:rsidP="003B26D2">
      <w:pPr>
        <w:pStyle w:val="Default"/>
        <w:ind w:left="720"/>
        <w:rPr>
          <w:sz w:val="22"/>
          <w:szCs w:val="22"/>
        </w:rPr>
      </w:pPr>
      <w:r w:rsidRPr="00BE4AAD">
        <w:rPr>
          <w:sz w:val="22"/>
          <w:szCs w:val="22"/>
        </w:rPr>
        <w:t xml:space="preserve">A Qualified Environmental Professional may be required to provide an assessment and opinion on the risks of any dock/float structures on critical habitat(s). </w:t>
      </w:r>
    </w:p>
    <w:p w14:paraId="520538EA" w14:textId="77777777" w:rsidR="00361394" w:rsidRPr="00BE4AAD" w:rsidRDefault="00361394" w:rsidP="003B26D2">
      <w:pPr>
        <w:pStyle w:val="Default"/>
        <w:ind w:left="720"/>
        <w:rPr>
          <w:sz w:val="22"/>
          <w:szCs w:val="22"/>
        </w:rPr>
      </w:pPr>
    </w:p>
    <w:p w14:paraId="7DAA8F7A" w14:textId="77777777" w:rsidR="00AB4A27" w:rsidRDefault="00647A03" w:rsidP="009E65B3">
      <w:pPr>
        <w:pStyle w:val="Default"/>
        <w:rPr>
          <w:sz w:val="22"/>
          <w:szCs w:val="22"/>
        </w:rPr>
      </w:pPr>
      <w:r>
        <w:rPr>
          <w:sz w:val="22"/>
          <w:szCs w:val="22"/>
        </w:rPr>
        <w:t>3</w:t>
      </w:r>
      <w:r w:rsidR="009E65B3" w:rsidRPr="00BE4AAD">
        <w:rPr>
          <w:sz w:val="22"/>
          <w:szCs w:val="22"/>
        </w:rPr>
        <w:t xml:space="preserve">. Design of a </w:t>
      </w:r>
      <w:r w:rsidR="009E65B3">
        <w:rPr>
          <w:sz w:val="22"/>
          <w:szCs w:val="22"/>
        </w:rPr>
        <w:t>d</w:t>
      </w:r>
      <w:r w:rsidR="009E65B3" w:rsidRPr="00BE4AAD">
        <w:rPr>
          <w:sz w:val="22"/>
          <w:szCs w:val="22"/>
        </w:rPr>
        <w:t xml:space="preserve">ock should not include components that block the free movement of water along the shoreline. Crib foundations or solid core structures made of cement or steel sheeting should </w:t>
      </w:r>
      <w:r w:rsidR="009E65B3" w:rsidRPr="00BE4AAD">
        <w:rPr>
          <w:sz w:val="22"/>
          <w:szCs w:val="22"/>
        </w:rPr>
        <w:lastRenderedPageBreak/>
        <w:t>be avoided as these types of structures result in large areas of vegetation removal and erosion in sensitive shoreline habitats and riparian areas.</w:t>
      </w:r>
    </w:p>
    <w:p w14:paraId="2BAC9C3C" w14:textId="77777777" w:rsidR="00AB4A27" w:rsidRDefault="009E65B3" w:rsidP="009E65B3">
      <w:pPr>
        <w:pStyle w:val="Default"/>
        <w:rPr>
          <w:sz w:val="22"/>
          <w:szCs w:val="22"/>
        </w:rPr>
      </w:pPr>
      <w:r w:rsidRPr="00BE4AAD">
        <w:rPr>
          <w:sz w:val="22"/>
          <w:szCs w:val="22"/>
        </w:rPr>
        <w:t>Buildings such as boathouses are discouraged due to concerns over structures casting shadows over the marine area that will impact eelgrass habitats and the inherent pollution risks of them being used to store hazardous and caustic contaminants.</w:t>
      </w:r>
    </w:p>
    <w:p w14:paraId="4A6F3B64" w14:textId="495570E0" w:rsidR="00AB4A27" w:rsidRDefault="009E65B3" w:rsidP="009E65B3">
      <w:pPr>
        <w:pStyle w:val="Default"/>
        <w:rPr>
          <w:sz w:val="22"/>
          <w:szCs w:val="22"/>
        </w:rPr>
      </w:pPr>
      <w:r w:rsidRPr="00BE4AAD">
        <w:rPr>
          <w:sz w:val="22"/>
          <w:szCs w:val="22"/>
        </w:rPr>
        <w:t>All building codes and bylaws administered by all levels of government must be adhered to for all structures.</w:t>
      </w:r>
    </w:p>
    <w:p w14:paraId="6DD814C5" w14:textId="77777777" w:rsidR="0059723F" w:rsidRDefault="0059723F" w:rsidP="009E65B3">
      <w:pPr>
        <w:pStyle w:val="Default"/>
        <w:rPr>
          <w:sz w:val="22"/>
          <w:szCs w:val="22"/>
        </w:rPr>
      </w:pPr>
    </w:p>
    <w:p w14:paraId="77E05E03" w14:textId="4BF462C3" w:rsidR="009E65B3" w:rsidRDefault="009E65B3" w:rsidP="009E65B3">
      <w:pPr>
        <w:pStyle w:val="Default"/>
        <w:rPr>
          <w:sz w:val="22"/>
          <w:szCs w:val="22"/>
        </w:rPr>
      </w:pPr>
      <w:r w:rsidRPr="00BE4AAD">
        <w:rPr>
          <w:sz w:val="22"/>
          <w:szCs w:val="22"/>
        </w:rPr>
        <w:t>The applicant is responsible to determine and submit all relevant applications.</w:t>
      </w:r>
    </w:p>
    <w:p w14:paraId="4DBDB820" w14:textId="77777777" w:rsidR="009E65B3" w:rsidRDefault="009E65B3" w:rsidP="009E65B3">
      <w:pPr>
        <w:pStyle w:val="Default"/>
        <w:rPr>
          <w:sz w:val="22"/>
          <w:szCs w:val="22"/>
        </w:rPr>
      </w:pPr>
    </w:p>
    <w:p w14:paraId="2722A719" w14:textId="17453B71" w:rsidR="009E65B3" w:rsidRPr="00BE4AAD" w:rsidRDefault="00647A03" w:rsidP="009E65B3">
      <w:pPr>
        <w:pStyle w:val="Default"/>
        <w:spacing w:after="254"/>
        <w:rPr>
          <w:sz w:val="22"/>
          <w:szCs w:val="22"/>
        </w:rPr>
      </w:pPr>
      <w:r>
        <w:rPr>
          <w:color w:val="auto"/>
          <w:sz w:val="22"/>
          <w:szCs w:val="22"/>
        </w:rPr>
        <w:t>4</w:t>
      </w:r>
      <w:r w:rsidR="009E65B3" w:rsidRPr="00BE4AAD">
        <w:rPr>
          <w:color w:val="auto"/>
          <w:sz w:val="22"/>
          <w:szCs w:val="22"/>
        </w:rPr>
        <w:t xml:space="preserve">. </w:t>
      </w:r>
      <w:proofErr w:type="gramStart"/>
      <w:r w:rsidR="009E65B3" w:rsidRPr="00BE4AAD">
        <w:rPr>
          <w:color w:val="auto"/>
          <w:sz w:val="22"/>
          <w:szCs w:val="22"/>
        </w:rPr>
        <w:t>In order to</w:t>
      </w:r>
      <w:proofErr w:type="gramEnd"/>
      <w:r w:rsidR="009E65B3" w:rsidRPr="00BE4AAD">
        <w:rPr>
          <w:color w:val="auto"/>
          <w:sz w:val="22"/>
          <w:szCs w:val="22"/>
        </w:rPr>
        <w:t xml:space="preserve"> mitigate shading of eelgrass habitats, docks should be aligned in a north-south direction to the maximum extent that is practicable. </w:t>
      </w:r>
      <w:r w:rsidR="009E65B3" w:rsidRPr="00BE4AAD">
        <w:rPr>
          <w:sz w:val="22"/>
          <w:szCs w:val="22"/>
        </w:rPr>
        <w:t>However, this may not be possible or practicable at many sites as property boundaries may limit alternate orientations. In this case, dock height becomes the most critical factor. Dock alignment must not impede vessel navigation.</w:t>
      </w:r>
    </w:p>
    <w:p w14:paraId="05E696EB" w14:textId="440320E2" w:rsidR="00FD4A00" w:rsidRPr="00BE4AAD" w:rsidRDefault="00647A03" w:rsidP="00FD4A00">
      <w:pPr>
        <w:pStyle w:val="Default"/>
        <w:spacing w:after="254"/>
        <w:rPr>
          <w:color w:val="auto"/>
          <w:sz w:val="22"/>
          <w:szCs w:val="22"/>
        </w:rPr>
      </w:pPr>
      <w:r>
        <w:rPr>
          <w:color w:val="auto"/>
          <w:sz w:val="22"/>
          <w:szCs w:val="22"/>
        </w:rPr>
        <w:t>5</w:t>
      </w:r>
      <w:r w:rsidR="00FD4A00" w:rsidRPr="00BE4AAD">
        <w:rPr>
          <w:color w:val="auto"/>
          <w:sz w:val="22"/>
          <w:szCs w:val="22"/>
        </w:rPr>
        <w:t xml:space="preserve">. Although distances may vary according to jurisdictions, all structures should be a minimum of 5.0 meters from the side property line (6.0 meters if adjacent to a dedicated public beach access or park) and at least 10 meters from any existing dock or structures, consistent with Federal requirements under Transport Canada’s </w:t>
      </w:r>
      <w:r w:rsidR="00FD4A00" w:rsidRPr="00BE4AAD">
        <w:rPr>
          <w:i/>
          <w:iCs/>
          <w:color w:val="auto"/>
          <w:sz w:val="22"/>
          <w:szCs w:val="22"/>
        </w:rPr>
        <w:t>Navigable Waters Protection Act</w:t>
      </w:r>
      <w:r w:rsidR="00FD4A00" w:rsidRPr="00BE4AAD">
        <w:rPr>
          <w:color w:val="auto"/>
          <w:sz w:val="22"/>
          <w:szCs w:val="22"/>
        </w:rPr>
        <w:t>. Applicant must consult with local authorities.</w:t>
      </w:r>
    </w:p>
    <w:p w14:paraId="5E6712F0" w14:textId="77777777" w:rsidR="009E65B3" w:rsidRPr="00BE4AAD" w:rsidRDefault="009E65B3" w:rsidP="009E65B3">
      <w:pPr>
        <w:rPr>
          <w:rFonts w:ascii="Arial" w:hAnsi="Arial" w:cs="Arial"/>
        </w:rPr>
      </w:pPr>
      <w:r>
        <w:rPr>
          <w:rFonts w:ascii="Arial" w:hAnsi="Arial" w:cs="Arial"/>
        </w:rPr>
        <w:t>6</w:t>
      </w:r>
      <w:r w:rsidRPr="00BE4AAD">
        <w:rPr>
          <w:rFonts w:ascii="Arial" w:hAnsi="Arial" w:cs="Arial"/>
        </w:rPr>
        <w:t xml:space="preserve">. When designing dock/float structures, the bottom of all floats should be a minimum of 1.5 meters above the seabed during the lowest water level or tide. </w:t>
      </w:r>
    </w:p>
    <w:p w14:paraId="334E7BFF" w14:textId="77777777" w:rsidR="009E65B3" w:rsidRPr="00BE4AAD" w:rsidRDefault="009E65B3" w:rsidP="009E65B3">
      <w:pPr>
        <w:pStyle w:val="Default"/>
        <w:ind w:left="720"/>
        <w:rPr>
          <w:color w:val="111111"/>
          <w:sz w:val="22"/>
          <w:szCs w:val="22"/>
          <w:shd w:val="clear" w:color="auto" w:fill="FFFFFF"/>
        </w:rPr>
      </w:pPr>
      <w:r w:rsidRPr="00BE4AAD">
        <w:rPr>
          <w:sz w:val="22"/>
          <w:szCs w:val="22"/>
        </w:rPr>
        <w:t xml:space="preserve">With consideration that </w:t>
      </w:r>
      <w:r w:rsidRPr="00BE4AAD">
        <w:rPr>
          <w:color w:val="111111"/>
          <w:sz w:val="22"/>
          <w:szCs w:val="22"/>
          <w:shd w:val="clear" w:color="auto" w:fill="FFFFFF"/>
        </w:rPr>
        <w:t>the negative impact on eelgrass coverage from floating docks is significantly higher than from elevated docks, floating docks should be avoided if possible. To decrease the impact from docks on eelgrass, the recommendation and common design of docks is to place floating docks only at water depths which exceed the natural maximum depth distribution of eelgrass in the area, and to use an elevated dock as a walkway out to the floating dock.</w:t>
      </w:r>
    </w:p>
    <w:p w14:paraId="64F7B44F" w14:textId="77777777" w:rsidR="009E65B3" w:rsidRPr="00BE4AAD" w:rsidRDefault="009E65B3" w:rsidP="009E65B3">
      <w:pPr>
        <w:pStyle w:val="Default"/>
        <w:ind w:left="720"/>
        <w:rPr>
          <w:color w:val="auto"/>
          <w:sz w:val="22"/>
          <w:szCs w:val="22"/>
        </w:rPr>
      </w:pPr>
    </w:p>
    <w:p w14:paraId="0DCD3044" w14:textId="77777777" w:rsidR="009E65B3" w:rsidRDefault="009E65B3" w:rsidP="009E65B3">
      <w:pPr>
        <w:pStyle w:val="Default"/>
        <w:spacing w:after="254"/>
        <w:ind w:left="720"/>
        <w:rPr>
          <w:color w:val="auto"/>
          <w:sz w:val="22"/>
          <w:szCs w:val="22"/>
        </w:rPr>
      </w:pPr>
      <w:r w:rsidRPr="00BE4AAD">
        <w:rPr>
          <w:color w:val="auto"/>
          <w:sz w:val="22"/>
          <w:szCs w:val="22"/>
        </w:rPr>
        <w:t xml:space="preserve">This minimum depth is required to ensure bottom flora and fauna are not adversely impacted by shading and/or propeller wash or scouring from moored vessels. </w:t>
      </w:r>
    </w:p>
    <w:p w14:paraId="4CD0B21F" w14:textId="017E322C" w:rsidR="009E65B3" w:rsidRPr="00BE4AAD" w:rsidRDefault="00647A03" w:rsidP="009E65B3">
      <w:pPr>
        <w:pStyle w:val="Default"/>
        <w:spacing w:after="254"/>
        <w:rPr>
          <w:color w:val="auto"/>
          <w:sz w:val="22"/>
          <w:szCs w:val="22"/>
        </w:rPr>
      </w:pPr>
      <w:r>
        <w:rPr>
          <w:color w:val="auto"/>
          <w:sz w:val="22"/>
          <w:szCs w:val="22"/>
        </w:rPr>
        <w:t>7</w:t>
      </w:r>
      <w:r w:rsidR="009E65B3" w:rsidRPr="00BE4AAD">
        <w:rPr>
          <w:color w:val="auto"/>
          <w:sz w:val="22"/>
          <w:szCs w:val="22"/>
        </w:rPr>
        <w:t xml:space="preserve">. Access ramps or walkways should be a minimum of 1.0 meters above the highest high-water mark of the tide and a maximum width of 1.2 meters. Docks should not exceed a maximum width of 1.5 meters. In situations where this is not physically possible, design variations supported by the appropriate Qualified Environmental Professionals should be provided. </w:t>
      </w:r>
    </w:p>
    <w:p w14:paraId="181598E9" w14:textId="1287D8AA" w:rsidR="00453596" w:rsidRPr="00505167" w:rsidRDefault="00647A03" w:rsidP="00505167">
      <w:pPr>
        <w:pStyle w:val="Default"/>
        <w:spacing w:after="254"/>
        <w:rPr>
          <w:color w:val="auto"/>
          <w:sz w:val="22"/>
          <w:szCs w:val="22"/>
        </w:rPr>
      </w:pPr>
      <w:r>
        <w:rPr>
          <w:color w:val="auto"/>
          <w:sz w:val="22"/>
          <w:szCs w:val="22"/>
        </w:rPr>
        <w:t>8</w:t>
      </w:r>
      <w:r w:rsidR="003B26D2" w:rsidRPr="00BE4AAD">
        <w:rPr>
          <w:color w:val="auto"/>
          <w:sz w:val="22"/>
          <w:szCs w:val="22"/>
        </w:rPr>
        <w:t xml:space="preserve">. </w:t>
      </w:r>
      <w:proofErr w:type="gramStart"/>
      <w:r w:rsidR="003B26D2" w:rsidRPr="00BE4AAD">
        <w:rPr>
          <w:color w:val="auto"/>
          <w:sz w:val="22"/>
          <w:szCs w:val="22"/>
        </w:rPr>
        <w:t>In order to</w:t>
      </w:r>
      <w:proofErr w:type="gramEnd"/>
      <w:r w:rsidR="003B26D2" w:rsidRPr="00BE4AAD">
        <w:rPr>
          <w:color w:val="auto"/>
          <w:sz w:val="22"/>
          <w:szCs w:val="22"/>
        </w:rPr>
        <w:t xml:space="preserve"> mitigate shading of eelgrass habitats, decking materials must allow for a minimum of 43% open space allowing for light penetration to the water surface. Various materials shaped in the form of grids, grates, and lattices to allow for light passage may be used. All efforts should be made </w:t>
      </w:r>
      <w:proofErr w:type="gramStart"/>
      <w:r w:rsidR="003B26D2" w:rsidRPr="00BE4AAD">
        <w:rPr>
          <w:color w:val="auto"/>
          <w:sz w:val="22"/>
          <w:szCs w:val="22"/>
        </w:rPr>
        <w:t>in order to</w:t>
      </w:r>
      <w:proofErr w:type="gramEnd"/>
      <w:r w:rsidR="003B26D2" w:rsidRPr="00BE4AAD">
        <w:rPr>
          <w:color w:val="auto"/>
          <w:sz w:val="22"/>
          <w:szCs w:val="22"/>
        </w:rPr>
        <w:t xml:space="preserve"> minimize artificial lighting and to maximize natural lighting around the dock structure.</w:t>
      </w:r>
    </w:p>
    <w:p w14:paraId="4F05BB9F" w14:textId="788F099F" w:rsidR="009E65B3" w:rsidRPr="00BE4AAD" w:rsidRDefault="00647A03" w:rsidP="009E65B3">
      <w:pPr>
        <w:autoSpaceDE w:val="0"/>
        <w:autoSpaceDN w:val="0"/>
        <w:adjustRightInd w:val="0"/>
        <w:spacing w:after="252" w:line="240" w:lineRule="auto"/>
        <w:rPr>
          <w:rFonts w:ascii="Arial" w:hAnsi="Arial" w:cs="Arial"/>
          <w:color w:val="000000"/>
        </w:rPr>
      </w:pPr>
      <w:r>
        <w:rPr>
          <w:rFonts w:ascii="Arial" w:hAnsi="Arial" w:cs="Arial"/>
          <w:color w:val="000000"/>
        </w:rPr>
        <w:t>9</w:t>
      </w:r>
      <w:r w:rsidR="009E65B3" w:rsidRPr="00BE4AAD">
        <w:rPr>
          <w:rFonts w:ascii="Arial" w:hAnsi="Arial" w:cs="Arial"/>
          <w:color w:val="000000"/>
        </w:rPr>
        <w:t xml:space="preserve">. The use of encased, wrapped or unwrapped </w:t>
      </w:r>
      <w:r w:rsidR="009E65B3">
        <w:rPr>
          <w:rFonts w:ascii="Arial" w:hAnsi="Arial" w:cs="Arial"/>
          <w:color w:val="000000"/>
        </w:rPr>
        <w:t xml:space="preserve">expanded </w:t>
      </w:r>
      <w:r w:rsidR="009E65B3" w:rsidRPr="00BE4AAD">
        <w:rPr>
          <w:rFonts w:ascii="Arial" w:hAnsi="Arial" w:cs="Arial"/>
          <w:color w:val="000000"/>
        </w:rPr>
        <w:t>polystyrene (</w:t>
      </w:r>
      <w:proofErr w:type="spellStart"/>
      <w:r w:rsidR="009E65B3">
        <w:rPr>
          <w:rFonts w:ascii="Arial" w:hAnsi="Arial" w:cs="Arial"/>
          <w:color w:val="000000"/>
        </w:rPr>
        <w:t>eg.</w:t>
      </w:r>
      <w:proofErr w:type="spellEnd"/>
      <w:r w:rsidR="009E65B3">
        <w:rPr>
          <w:rFonts w:ascii="Arial" w:hAnsi="Arial" w:cs="Arial"/>
          <w:color w:val="000000"/>
        </w:rPr>
        <w:t xml:space="preserve"> </w:t>
      </w:r>
      <w:r w:rsidR="009E65B3" w:rsidRPr="00BE4AAD">
        <w:rPr>
          <w:rFonts w:ascii="Arial" w:hAnsi="Arial" w:cs="Arial"/>
          <w:color w:val="000000"/>
        </w:rPr>
        <w:t xml:space="preserve">Styrofoam) to keep docks afloat should not be used for new construction and repairs. </w:t>
      </w:r>
    </w:p>
    <w:p w14:paraId="29FB95B6" w14:textId="77777777" w:rsidR="009E65B3" w:rsidRDefault="009E65B3" w:rsidP="009E65B3">
      <w:pPr>
        <w:autoSpaceDE w:val="0"/>
        <w:autoSpaceDN w:val="0"/>
        <w:adjustRightInd w:val="0"/>
        <w:spacing w:after="252" w:line="240" w:lineRule="auto"/>
        <w:ind w:left="720"/>
        <w:rPr>
          <w:rFonts w:ascii="Arial" w:hAnsi="Arial" w:cs="Arial"/>
          <w:color w:val="000000"/>
        </w:rPr>
      </w:pPr>
      <w:r>
        <w:rPr>
          <w:rFonts w:ascii="Arial" w:hAnsi="Arial" w:cs="Arial"/>
          <w:color w:val="000000"/>
        </w:rPr>
        <w:t>Degraded and fragmented polystyrene (</w:t>
      </w:r>
      <w:proofErr w:type="spellStart"/>
      <w:r>
        <w:rPr>
          <w:rFonts w:ascii="Arial" w:hAnsi="Arial" w:cs="Arial"/>
          <w:color w:val="000000"/>
        </w:rPr>
        <w:t>eg.</w:t>
      </w:r>
      <w:proofErr w:type="spellEnd"/>
      <w:r>
        <w:rPr>
          <w:rFonts w:ascii="Arial" w:hAnsi="Arial" w:cs="Arial"/>
          <w:color w:val="000000"/>
        </w:rPr>
        <w:t xml:space="preserve"> Styrofoam) is a source of secondary microplastics and a significant contributor to marine environment pollution. </w:t>
      </w:r>
    </w:p>
    <w:p w14:paraId="33AB1D84" w14:textId="77777777" w:rsidR="009E65B3" w:rsidRDefault="009E65B3" w:rsidP="009E65B3">
      <w:pPr>
        <w:autoSpaceDE w:val="0"/>
        <w:autoSpaceDN w:val="0"/>
        <w:adjustRightInd w:val="0"/>
        <w:spacing w:after="252" w:line="240" w:lineRule="auto"/>
        <w:ind w:left="720"/>
        <w:rPr>
          <w:rFonts w:ascii="Arial" w:hAnsi="Arial" w:cs="Arial"/>
          <w:color w:val="000000"/>
        </w:rPr>
      </w:pPr>
      <w:r>
        <w:rPr>
          <w:rFonts w:ascii="Arial" w:hAnsi="Arial" w:cs="Arial"/>
          <w:color w:val="000000"/>
        </w:rPr>
        <w:lastRenderedPageBreak/>
        <w:t>References:</w:t>
      </w:r>
    </w:p>
    <w:p w14:paraId="469825D9" w14:textId="77777777" w:rsidR="009E65B3" w:rsidRDefault="009E65B3" w:rsidP="009E65B3">
      <w:pPr>
        <w:autoSpaceDE w:val="0"/>
        <w:autoSpaceDN w:val="0"/>
        <w:adjustRightInd w:val="0"/>
        <w:spacing w:after="252" w:line="240" w:lineRule="auto"/>
        <w:ind w:left="720"/>
      </w:pPr>
      <w:r>
        <w:rPr>
          <w:rFonts w:ascii="Arial" w:hAnsi="Arial" w:cs="Arial"/>
          <w:color w:val="000000"/>
        </w:rPr>
        <w:t xml:space="preserve"> </w:t>
      </w:r>
      <w:hyperlink r:id="rId12" w:history="1">
        <w:r w:rsidRPr="002E2399">
          <w:rPr>
            <w:color w:val="0000FF"/>
            <w:u w:val="single"/>
          </w:rPr>
          <w:t>sources-fate-and-effects-of-microplastics-in-the-marine-environment-part-2-of-a-global-assessment-en.pdf (gesamp.org)</w:t>
        </w:r>
      </w:hyperlink>
      <w:r>
        <w:t xml:space="preserve"> </w:t>
      </w:r>
    </w:p>
    <w:p w14:paraId="55F0C7F4" w14:textId="77777777" w:rsidR="009E65B3" w:rsidRDefault="003102F7" w:rsidP="009E65B3">
      <w:pPr>
        <w:autoSpaceDE w:val="0"/>
        <w:autoSpaceDN w:val="0"/>
        <w:adjustRightInd w:val="0"/>
        <w:spacing w:after="252" w:line="240" w:lineRule="auto"/>
        <w:ind w:left="720"/>
        <w:rPr>
          <w:rFonts w:ascii="Arial" w:hAnsi="Arial" w:cs="Arial"/>
          <w:color w:val="000000"/>
        </w:rPr>
      </w:pPr>
      <w:hyperlink r:id="rId13" w:history="1">
        <w:r w:rsidR="009E65B3" w:rsidRPr="00912766">
          <w:rPr>
            <w:color w:val="0000FF"/>
            <w:u w:val="single"/>
          </w:rPr>
          <w:t>Science assessment of plastic pollution - Canada.ca</w:t>
        </w:r>
      </w:hyperlink>
    </w:p>
    <w:p w14:paraId="1133B87B" w14:textId="0DADFC97" w:rsidR="009E65B3" w:rsidRDefault="002C7946" w:rsidP="009E65B3">
      <w:pPr>
        <w:autoSpaceDE w:val="0"/>
        <w:autoSpaceDN w:val="0"/>
        <w:adjustRightInd w:val="0"/>
        <w:spacing w:after="252" w:line="240" w:lineRule="auto"/>
        <w:ind w:left="720"/>
        <w:rPr>
          <w:rFonts w:ascii="Arial" w:hAnsi="Arial" w:cs="Arial"/>
          <w:color w:val="000000"/>
        </w:rPr>
      </w:pPr>
      <w:r>
        <w:rPr>
          <w:rFonts w:ascii="Arial" w:hAnsi="Arial" w:cs="Arial"/>
          <w:color w:val="000000"/>
        </w:rPr>
        <w:t>Polystyrene</w:t>
      </w:r>
      <w:r w:rsidR="009E65B3" w:rsidRPr="00BE4AAD">
        <w:rPr>
          <w:rFonts w:ascii="Arial" w:hAnsi="Arial" w:cs="Arial"/>
          <w:color w:val="000000"/>
        </w:rPr>
        <w:t xml:space="preserve"> floats on existing docks that are showing evidence of breakdown should be replaced using an alternative material. </w:t>
      </w:r>
    </w:p>
    <w:p w14:paraId="22B078A4" w14:textId="7D412313" w:rsidR="002C7946" w:rsidRPr="00BE4AAD" w:rsidRDefault="002C7946" w:rsidP="009E65B3">
      <w:pPr>
        <w:autoSpaceDE w:val="0"/>
        <w:autoSpaceDN w:val="0"/>
        <w:adjustRightInd w:val="0"/>
        <w:spacing w:after="252" w:line="240" w:lineRule="auto"/>
        <w:ind w:left="720"/>
        <w:rPr>
          <w:rFonts w:ascii="Arial" w:hAnsi="Arial" w:cs="Arial"/>
          <w:color w:val="000000"/>
        </w:rPr>
      </w:pPr>
      <w:r>
        <w:rPr>
          <w:rFonts w:ascii="Arial" w:hAnsi="Arial" w:cs="Arial"/>
          <w:color w:val="000000"/>
        </w:rPr>
        <w:t>See Appendix A for recommendations for alternative materials to polystyrene floatation.</w:t>
      </w:r>
    </w:p>
    <w:p w14:paraId="34CC2637" w14:textId="1BADB8CC" w:rsidR="007B6197" w:rsidRPr="00BE4AAD" w:rsidRDefault="00647A03" w:rsidP="007B6197">
      <w:pPr>
        <w:autoSpaceDE w:val="0"/>
        <w:autoSpaceDN w:val="0"/>
        <w:adjustRightInd w:val="0"/>
        <w:spacing w:after="252" w:line="240" w:lineRule="auto"/>
        <w:rPr>
          <w:rFonts w:ascii="Arial" w:hAnsi="Arial" w:cs="Arial"/>
          <w:color w:val="000000"/>
        </w:rPr>
      </w:pPr>
      <w:r>
        <w:rPr>
          <w:rFonts w:ascii="Arial" w:hAnsi="Arial" w:cs="Arial"/>
          <w:color w:val="000000"/>
        </w:rPr>
        <w:t>10</w:t>
      </w:r>
      <w:r w:rsidR="007B6197" w:rsidRPr="00BE4AAD">
        <w:rPr>
          <w:rFonts w:ascii="Arial" w:hAnsi="Arial" w:cs="Arial"/>
          <w:color w:val="000000"/>
        </w:rPr>
        <w:t>. Pile driving is the preferred method of pile installation. All pile driving must meet current Fisheries and Oceans regulations.</w:t>
      </w:r>
    </w:p>
    <w:p w14:paraId="16E2E513" w14:textId="77777777" w:rsidR="007B6197" w:rsidRPr="00BE4AAD" w:rsidRDefault="007B6197" w:rsidP="007B6197">
      <w:pPr>
        <w:autoSpaceDE w:val="0"/>
        <w:autoSpaceDN w:val="0"/>
        <w:adjustRightInd w:val="0"/>
        <w:spacing w:after="252" w:line="240" w:lineRule="auto"/>
        <w:ind w:left="720"/>
        <w:rPr>
          <w:rFonts w:ascii="Arial" w:hAnsi="Arial" w:cs="Arial"/>
          <w:color w:val="000000"/>
        </w:rPr>
      </w:pPr>
      <w:r w:rsidRPr="00BE4AAD">
        <w:rPr>
          <w:rFonts w:ascii="Arial" w:hAnsi="Arial" w:cs="Arial"/>
          <w:color w:val="000000"/>
        </w:rPr>
        <w:t>Wrapping piles to encourage herring spawn and to provide sea life habitat is recommended.</w:t>
      </w:r>
    </w:p>
    <w:p w14:paraId="45045650" w14:textId="2D7E90D3" w:rsidR="007B6197" w:rsidRPr="00BE4AAD" w:rsidRDefault="007B6197" w:rsidP="007B6197">
      <w:pPr>
        <w:pStyle w:val="Default"/>
        <w:spacing w:after="254"/>
        <w:rPr>
          <w:color w:val="auto"/>
          <w:sz w:val="22"/>
          <w:szCs w:val="22"/>
        </w:rPr>
      </w:pPr>
      <w:r w:rsidRPr="00BE4AAD">
        <w:rPr>
          <w:color w:val="auto"/>
          <w:sz w:val="22"/>
          <w:szCs w:val="22"/>
        </w:rPr>
        <w:t>1</w:t>
      </w:r>
      <w:r w:rsidR="00647A03">
        <w:rPr>
          <w:color w:val="auto"/>
          <w:sz w:val="22"/>
          <w:szCs w:val="22"/>
        </w:rPr>
        <w:t>1</w:t>
      </w:r>
      <w:r w:rsidRPr="00BE4AAD">
        <w:rPr>
          <w:color w:val="auto"/>
          <w:sz w:val="22"/>
          <w:szCs w:val="22"/>
        </w:rPr>
        <w:t>. Steel is the preferred material, although concrete, treated or recycled timber piles are acceptable but should be used with caution. Detailed information on treated wood options can be obtained online from the Fisheries and Oceans Canada website (</w:t>
      </w:r>
      <w:r w:rsidRPr="00BE4AAD">
        <w:rPr>
          <w:i/>
          <w:iCs/>
          <w:color w:val="auto"/>
          <w:sz w:val="22"/>
          <w:szCs w:val="22"/>
        </w:rPr>
        <w:t>Guidelines to Protect Fish and Fish Habitat from Treated Wood Used in the Aquatic Environment in the Pacific Region</w:t>
      </w:r>
      <w:r w:rsidRPr="00BE4AAD">
        <w:rPr>
          <w:color w:val="auto"/>
          <w:sz w:val="22"/>
          <w:szCs w:val="22"/>
        </w:rPr>
        <w:t xml:space="preserve">). </w:t>
      </w:r>
    </w:p>
    <w:p w14:paraId="527026E2" w14:textId="2BA6E861" w:rsidR="007B6197" w:rsidRPr="00BE4AAD" w:rsidRDefault="007B6197" w:rsidP="007B6197">
      <w:pPr>
        <w:pStyle w:val="Default"/>
        <w:spacing w:after="254"/>
        <w:rPr>
          <w:color w:val="auto"/>
          <w:sz w:val="22"/>
          <w:szCs w:val="22"/>
        </w:rPr>
      </w:pPr>
      <w:r w:rsidRPr="00BE4AAD">
        <w:rPr>
          <w:color w:val="auto"/>
          <w:sz w:val="22"/>
          <w:szCs w:val="22"/>
        </w:rPr>
        <w:t>1</w:t>
      </w:r>
      <w:r w:rsidR="00647A03">
        <w:rPr>
          <w:color w:val="auto"/>
          <w:sz w:val="22"/>
          <w:szCs w:val="22"/>
        </w:rPr>
        <w:t>2</w:t>
      </w:r>
      <w:r w:rsidRPr="00BE4AAD">
        <w:rPr>
          <w:color w:val="auto"/>
          <w:sz w:val="22"/>
          <w:szCs w:val="22"/>
        </w:rPr>
        <w:t xml:space="preserve">. Construction must never include the use of native beach materials (boulders, cobble, gravel, sand, logs). </w:t>
      </w:r>
    </w:p>
    <w:p w14:paraId="60B58694" w14:textId="7D077991" w:rsidR="00610516" w:rsidRPr="003B26D2" w:rsidRDefault="003B26D2" w:rsidP="003D3746">
      <w:pPr>
        <w:pStyle w:val="Default"/>
        <w:rPr>
          <w:sz w:val="22"/>
          <w:szCs w:val="22"/>
          <w:u w:val="single"/>
        </w:rPr>
      </w:pPr>
      <w:r w:rsidRPr="003B26D2">
        <w:rPr>
          <w:sz w:val="22"/>
          <w:szCs w:val="22"/>
          <w:u w:val="single"/>
        </w:rPr>
        <w:t>Accessibility</w:t>
      </w:r>
    </w:p>
    <w:p w14:paraId="4312C8AE" w14:textId="77777777" w:rsidR="003B26D2" w:rsidRDefault="003B26D2" w:rsidP="003D3746">
      <w:pPr>
        <w:pStyle w:val="Default"/>
        <w:rPr>
          <w:sz w:val="22"/>
          <w:szCs w:val="22"/>
        </w:rPr>
      </w:pPr>
    </w:p>
    <w:p w14:paraId="16C34854" w14:textId="08816273" w:rsidR="00610516" w:rsidRPr="00BE4AAD" w:rsidRDefault="00647A03" w:rsidP="003D3746">
      <w:pPr>
        <w:pStyle w:val="Default"/>
        <w:rPr>
          <w:sz w:val="22"/>
          <w:szCs w:val="22"/>
        </w:rPr>
      </w:pPr>
      <w:r>
        <w:rPr>
          <w:sz w:val="22"/>
          <w:szCs w:val="22"/>
        </w:rPr>
        <w:t>13</w:t>
      </w:r>
      <w:r w:rsidR="00610516">
        <w:rPr>
          <w:sz w:val="22"/>
          <w:szCs w:val="22"/>
        </w:rPr>
        <w:t xml:space="preserve">. </w:t>
      </w:r>
      <w:r w:rsidR="00610516" w:rsidRPr="00BE4AAD">
        <w:rPr>
          <w:sz w:val="22"/>
          <w:szCs w:val="22"/>
        </w:rPr>
        <w:t xml:space="preserve">Design of a </w:t>
      </w:r>
      <w:r w:rsidR="00610516">
        <w:rPr>
          <w:sz w:val="22"/>
          <w:szCs w:val="22"/>
        </w:rPr>
        <w:t>d</w:t>
      </w:r>
      <w:r w:rsidR="00610516" w:rsidRPr="00BE4AAD">
        <w:rPr>
          <w:sz w:val="22"/>
          <w:szCs w:val="22"/>
        </w:rPr>
        <w:t xml:space="preserve">ock should not </w:t>
      </w:r>
      <w:r w:rsidR="00610516">
        <w:t>unduly impede public access along the foreshore. Between high water and low water mark, structures cannot block public access along a beach or foreshore area, unless reasonable alternative means of passage are available to enable going around or across the structure (</w:t>
      </w:r>
      <w:proofErr w:type="gramStart"/>
      <w:r w:rsidR="00610516">
        <w:t>e.g.</w:t>
      </w:r>
      <w:proofErr w:type="gramEnd"/>
      <w:r w:rsidR="00610516">
        <w:t xml:space="preserve"> stairs over a dock).</w:t>
      </w:r>
    </w:p>
    <w:p w14:paraId="7E015C3B" w14:textId="77777777" w:rsidR="003D3746" w:rsidRPr="00BE4AAD" w:rsidRDefault="003D3746" w:rsidP="003D3746">
      <w:pPr>
        <w:pStyle w:val="Default"/>
        <w:rPr>
          <w:sz w:val="22"/>
          <w:szCs w:val="22"/>
        </w:rPr>
      </w:pPr>
    </w:p>
    <w:p w14:paraId="4E53D387" w14:textId="397F9BD8" w:rsidR="007B6197" w:rsidRPr="00BE4AAD" w:rsidRDefault="007B6197" w:rsidP="007B6197">
      <w:pPr>
        <w:pStyle w:val="Default"/>
        <w:spacing w:after="254"/>
        <w:rPr>
          <w:color w:val="auto"/>
          <w:sz w:val="22"/>
          <w:szCs w:val="22"/>
        </w:rPr>
      </w:pPr>
      <w:r w:rsidRPr="00BE4AAD">
        <w:rPr>
          <w:color w:val="auto"/>
          <w:sz w:val="22"/>
          <w:szCs w:val="22"/>
        </w:rPr>
        <w:t>1</w:t>
      </w:r>
      <w:r w:rsidR="00647A03">
        <w:rPr>
          <w:color w:val="auto"/>
          <w:sz w:val="22"/>
          <w:szCs w:val="22"/>
        </w:rPr>
        <w:t>4</w:t>
      </w:r>
      <w:r w:rsidRPr="00BE4AAD">
        <w:rPr>
          <w:color w:val="auto"/>
          <w:sz w:val="22"/>
          <w:szCs w:val="22"/>
        </w:rPr>
        <w:t>. Access to the beach for construction purposes is to be from the adjacent upland property wherever possible. Where upland access is not possible and/or the use of heavy equipment is required to access the dock location, marine access during construction may be preferred. The advice of a Qualified Environmental Professional and approval of Fisheries and Oceans Canada should be obtained by the applicant.</w:t>
      </w:r>
    </w:p>
    <w:p w14:paraId="7AED5531" w14:textId="54268494" w:rsidR="003D3746" w:rsidRPr="00BE4AAD" w:rsidRDefault="00647A03" w:rsidP="003D3746">
      <w:pPr>
        <w:pStyle w:val="Default"/>
        <w:rPr>
          <w:color w:val="auto"/>
          <w:sz w:val="22"/>
          <w:szCs w:val="22"/>
        </w:rPr>
      </w:pPr>
      <w:r>
        <w:rPr>
          <w:color w:val="auto"/>
          <w:sz w:val="22"/>
          <w:szCs w:val="22"/>
        </w:rPr>
        <w:t>15</w:t>
      </w:r>
      <w:r w:rsidR="003D3746" w:rsidRPr="00BE4AAD">
        <w:rPr>
          <w:color w:val="auto"/>
          <w:sz w:val="22"/>
          <w:szCs w:val="22"/>
        </w:rPr>
        <w:t xml:space="preserve">. Dock/float structure and the vessel to be moored at the structure </w:t>
      </w:r>
      <w:r w:rsidR="00E50557" w:rsidRPr="00BE4AAD">
        <w:rPr>
          <w:color w:val="auto"/>
          <w:sz w:val="22"/>
          <w:szCs w:val="22"/>
        </w:rPr>
        <w:t xml:space="preserve">should not be allowed to </w:t>
      </w:r>
      <w:r w:rsidR="003D3746" w:rsidRPr="00BE4AAD">
        <w:rPr>
          <w:color w:val="auto"/>
          <w:sz w:val="22"/>
          <w:szCs w:val="22"/>
        </w:rPr>
        <w:t xml:space="preserve">rest on the </w:t>
      </w:r>
      <w:r w:rsidR="00A15821" w:rsidRPr="00BE4AAD">
        <w:rPr>
          <w:color w:val="auto"/>
          <w:sz w:val="22"/>
          <w:szCs w:val="22"/>
        </w:rPr>
        <w:t xml:space="preserve">seabed </w:t>
      </w:r>
      <w:r w:rsidR="003D3746" w:rsidRPr="00BE4AAD">
        <w:rPr>
          <w:color w:val="auto"/>
          <w:sz w:val="22"/>
          <w:szCs w:val="22"/>
        </w:rPr>
        <w:t xml:space="preserve">during the lowest water period of the year. </w:t>
      </w:r>
    </w:p>
    <w:p w14:paraId="17CD1492" w14:textId="77777777" w:rsidR="003D3746" w:rsidRPr="00BE4AAD" w:rsidRDefault="003D3746" w:rsidP="003D3746">
      <w:pPr>
        <w:pStyle w:val="Default"/>
        <w:rPr>
          <w:color w:val="auto"/>
          <w:sz w:val="22"/>
          <w:szCs w:val="22"/>
        </w:rPr>
      </w:pPr>
    </w:p>
    <w:p w14:paraId="06A4410E" w14:textId="337393DF" w:rsidR="003B26D2" w:rsidRPr="003B26D2" w:rsidRDefault="003B26D2" w:rsidP="000C454B">
      <w:pPr>
        <w:rPr>
          <w:rFonts w:ascii="Arial" w:hAnsi="Arial" w:cs="Arial"/>
          <w:u w:val="single"/>
        </w:rPr>
      </w:pPr>
      <w:r w:rsidRPr="003B26D2">
        <w:rPr>
          <w:rFonts w:ascii="Arial" w:hAnsi="Arial" w:cs="Arial"/>
          <w:u w:val="single"/>
        </w:rPr>
        <w:t>Foreshore Protection</w:t>
      </w:r>
    </w:p>
    <w:p w14:paraId="485483EF" w14:textId="295C86AE" w:rsidR="007B6197" w:rsidRPr="00BE4AAD" w:rsidRDefault="007B6197" w:rsidP="007B6197">
      <w:pPr>
        <w:autoSpaceDE w:val="0"/>
        <w:autoSpaceDN w:val="0"/>
        <w:adjustRightInd w:val="0"/>
        <w:spacing w:after="252" w:line="240" w:lineRule="auto"/>
        <w:rPr>
          <w:rFonts w:ascii="Arial" w:hAnsi="Arial" w:cs="Arial"/>
          <w:color w:val="000000"/>
        </w:rPr>
      </w:pPr>
      <w:r w:rsidRPr="00BE4AAD">
        <w:rPr>
          <w:rFonts w:ascii="Arial" w:hAnsi="Arial" w:cs="Arial"/>
          <w:color w:val="000000"/>
        </w:rPr>
        <w:t>1</w:t>
      </w:r>
      <w:r w:rsidR="00647A03">
        <w:rPr>
          <w:rFonts w:ascii="Arial" w:hAnsi="Arial" w:cs="Arial"/>
          <w:color w:val="000000"/>
        </w:rPr>
        <w:t>6</w:t>
      </w:r>
      <w:r w:rsidRPr="00BE4AAD">
        <w:rPr>
          <w:rFonts w:ascii="Arial" w:hAnsi="Arial" w:cs="Arial"/>
          <w:color w:val="000000"/>
        </w:rPr>
        <w:t xml:space="preserve">. The upland design of the dock including anchor points should not disturb the riparian area except at the immediate footprint. All efforts should be made to maximize riparian cover adjacent to the dock to reduce erosion and exposure to the foreshore. </w:t>
      </w:r>
    </w:p>
    <w:p w14:paraId="2153C5E3" w14:textId="65E7BF56" w:rsidR="00CC0006" w:rsidRPr="000C454B" w:rsidRDefault="00CC0006" w:rsidP="000C454B">
      <w:pPr>
        <w:rPr>
          <w:rFonts w:ascii="Arial" w:hAnsi="Arial" w:cs="Arial"/>
        </w:rPr>
      </w:pPr>
      <w:r w:rsidRPr="000C454B">
        <w:rPr>
          <w:rFonts w:ascii="Arial" w:hAnsi="Arial" w:cs="Arial"/>
        </w:rPr>
        <w:lastRenderedPageBreak/>
        <w:t>1</w:t>
      </w:r>
      <w:r w:rsidR="00610516">
        <w:rPr>
          <w:rFonts w:ascii="Arial" w:hAnsi="Arial" w:cs="Arial"/>
        </w:rPr>
        <w:t>7</w:t>
      </w:r>
      <w:r w:rsidRPr="000C454B">
        <w:rPr>
          <w:rFonts w:ascii="Arial" w:hAnsi="Arial" w:cs="Arial"/>
        </w:rPr>
        <w:t xml:space="preserve">. Filling, dredging, or blasting at or below the </w:t>
      </w:r>
      <w:proofErr w:type="gramStart"/>
      <w:r w:rsidRPr="000C454B">
        <w:rPr>
          <w:rFonts w:ascii="Arial" w:hAnsi="Arial" w:cs="Arial"/>
        </w:rPr>
        <w:t>High Water</w:t>
      </w:r>
      <w:proofErr w:type="gramEnd"/>
      <w:r w:rsidRPr="000C454B">
        <w:rPr>
          <w:rFonts w:ascii="Arial" w:hAnsi="Arial" w:cs="Arial"/>
        </w:rPr>
        <w:t xml:space="preserve"> Mark is not</w:t>
      </w:r>
      <w:r w:rsidR="000E3BA2">
        <w:rPr>
          <w:rFonts w:ascii="Arial" w:hAnsi="Arial" w:cs="Arial"/>
        </w:rPr>
        <w:t xml:space="preserve"> recommended</w:t>
      </w:r>
      <w:r w:rsidR="000C454B" w:rsidRPr="000C454B">
        <w:rPr>
          <w:rFonts w:ascii="Arial" w:hAnsi="Arial" w:cs="Arial"/>
        </w:rPr>
        <w:t>.</w:t>
      </w:r>
      <w:r w:rsidR="000C454B" w:rsidRPr="000C454B">
        <w:rPr>
          <w:rFonts w:ascii="Arial" w:hAnsi="Arial" w:cs="Arial"/>
          <w:lang w:eastAsia="en-CA"/>
        </w:rPr>
        <w:t xml:space="preserve"> If necessary, the work must conform to all government regulations and the applicant is </w:t>
      </w:r>
      <w:r w:rsidR="000C454B" w:rsidRPr="000C454B">
        <w:rPr>
          <w:rFonts w:ascii="Arial" w:hAnsi="Arial" w:cs="Arial"/>
          <w:color w:val="000000"/>
        </w:rPr>
        <w:t>responsible to determine and submit all relevant applications.</w:t>
      </w:r>
    </w:p>
    <w:p w14:paraId="16C50DB2" w14:textId="3AF71418" w:rsidR="00CC0006" w:rsidRPr="00BE4AAD" w:rsidRDefault="00CC0006" w:rsidP="00CC0006">
      <w:pPr>
        <w:autoSpaceDE w:val="0"/>
        <w:autoSpaceDN w:val="0"/>
        <w:adjustRightInd w:val="0"/>
        <w:spacing w:after="252" w:line="240" w:lineRule="auto"/>
        <w:rPr>
          <w:rFonts w:ascii="Arial" w:hAnsi="Arial" w:cs="Arial"/>
          <w:color w:val="000000"/>
        </w:rPr>
      </w:pPr>
      <w:r w:rsidRPr="00BE4AAD">
        <w:rPr>
          <w:rFonts w:ascii="Arial" w:hAnsi="Arial" w:cs="Arial"/>
          <w:color w:val="000000"/>
        </w:rPr>
        <w:t>1</w:t>
      </w:r>
      <w:r w:rsidR="00610516">
        <w:rPr>
          <w:rFonts w:ascii="Arial" w:hAnsi="Arial" w:cs="Arial"/>
          <w:color w:val="000000"/>
        </w:rPr>
        <w:t>8</w:t>
      </w:r>
      <w:r w:rsidRPr="00BE4AAD">
        <w:rPr>
          <w:rFonts w:ascii="Arial" w:hAnsi="Arial" w:cs="Arial"/>
          <w:color w:val="000000"/>
        </w:rPr>
        <w:t xml:space="preserve">. Works along the upland/water interface must be conducted when the site is not wetted by the tide. All work is to be conducted in a manner that does not result in the deposit of toxic or deleterious substances (sediment, un-cured concrete, fuel, lubricants, paints, stains) into waters frequented by fish. This includes refueling of machinery and washing of buckets and hand tools. </w:t>
      </w:r>
    </w:p>
    <w:p w14:paraId="19FE44B7" w14:textId="3A73BFD0" w:rsidR="00C1358A" w:rsidRPr="00BE4AAD" w:rsidRDefault="00647A03" w:rsidP="00C1358A">
      <w:pPr>
        <w:autoSpaceDE w:val="0"/>
        <w:autoSpaceDN w:val="0"/>
        <w:adjustRightInd w:val="0"/>
        <w:spacing w:after="0" w:line="240" w:lineRule="auto"/>
        <w:rPr>
          <w:rFonts w:ascii="Arial" w:hAnsi="Arial" w:cs="Arial"/>
          <w:color w:val="000000"/>
        </w:rPr>
      </w:pPr>
      <w:r>
        <w:rPr>
          <w:rFonts w:ascii="Arial" w:hAnsi="Arial" w:cs="Arial"/>
          <w:color w:val="000000"/>
        </w:rPr>
        <w:t>19</w:t>
      </w:r>
      <w:r w:rsidR="00C1358A" w:rsidRPr="00BE4AAD">
        <w:rPr>
          <w:rFonts w:ascii="Arial" w:hAnsi="Arial" w:cs="Arial"/>
          <w:color w:val="000000"/>
        </w:rPr>
        <w:t xml:space="preserve">. </w:t>
      </w:r>
      <w:r w:rsidR="00697407" w:rsidRPr="00BE4AAD">
        <w:rPr>
          <w:rFonts w:ascii="Arial" w:hAnsi="Arial" w:cs="Arial"/>
          <w:color w:val="000000"/>
        </w:rPr>
        <w:t>To maximize the protection of fish and fish habitat</w:t>
      </w:r>
      <w:r w:rsidR="002B0526" w:rsidRPr="00BE4AAD">
        <w:rPr>
          <w:rFonts w:ascii="Arial" w:hAnsi="Arial" w:cs="Arial"/>
          <w:color w:val="000000"/>
        </w:rPr>
        <w:t>,</w:t>
      </w:r>
      <w:r w:rsidR="00697407" w:rsidRPr="00BE4AAD">
        <w:rPr>
          <w:rFonts w:ascii="Arial" w:hAnsi="Arial" w:cs="Arial"/>
          <w:color w:val="000000"/>
        </w:rPr>
        <w:t xml:space="preserve"> m</w:t>
      </w:r>
      <w:r w:rsidR="00C1358A" w:rsidRPr="00BE4AAD">
        <w:rPr>
          <w:rFonts w:ascii="Arial" w:hAnsi="Arial" w:cs="Arial"/>
          <w:color w:val="000000"/>
        </w:rPr>
        <w:t xml:space="preserve">arine foreshore construction activities should take place </w:t>
      </w:r>
      <w:r w:rsidR="00697407" w:rsidRPr="00BE4AAD">
        <w:rPr>
          <w:rFonts w:ascii="Arial" w:hAnsi="Arial" w:cs="Arial"/>
          <w:color w:val="000000"/>
        </w:rPr>
        <w:t xml:space="preserve">during the </w:t>
      </w:r>
      <w:r w:rsidR="00697407" w:rsidRPr="00BE4AAD">
        <w:rPr>
          <w:rFonts w:ascii="Arial" w:hAnsi="Arial" w:cs="Arial"/>
          <w:color w:val="333333"/>
          <w:shd w:val="clear" w:color="auto" w:fill="FFFFFF"/>
        </w:rPr>
        <w:t xml:space="preserve">time periods when the timing windows of least risk are open. </w:t>
      </w:r>
    </w:p>
    <w:p w14:paraId="6044BEE6" w14:textId="1908B294" w:rsidR="00697407" w:rsidRPr="00BE4AAD" w:rsidRDefault="00697407" w:rsidP="00C1358A">
      <w:pPr>
        <w:autoSpaceDE w:val="0"/>
        <w:autoSpaceDN w:val="0"/>
        <w:adjustRightInd w:val="0"/>
        <w:spacing w:after="0" w:line="240" w:lineRule="auto"/>
        <w:rPr>
          <w:rFonts w:ascii="Arial" w:hAnsi="Arial" w:cs="Arial"/>
          <w:color w:val="000000"/>
        </w:rPr>
      </w:pPr>
      <w:r w:rsidRPr="00BE4AAD">
        <w:rPr>
          <w:rFonts w:ascii="Arial" w:hAnsi="Arial" w:cs="Arial"/>
          <w:color w:val="000000"/>
        </w:rPr>
        <w:t>Timing windows are updated annually on the Fisheries and Oceans Canada website.</w:t>
      </w:r>
    </w:p>
    <w:p w14:paraId="3CCD789A" w14:textId="31987F31" w:rsidR="00C1358A" w:rsidRPr="00BE4AAD" w:rsidRDefault="00C1358A" w:rsidP="00C1358A">
      <w:pPr>
        <w:autoSpaceDE w:val="0"/>
        <w:autoSpaceDN w:val="0"/>
        <w:adjustRightInd w:val="0"/>
        <w:spacing w:after="0" w:line="240" w:lineRule="auto"/>
        <w:rPr>
          <w:rFonts w:ascii="Arial" w:hAnsi="Arial" w:cs="Arial"/>
          <w:color w:val="000000"/>
        </w:rPr>
      </w:pPr>
    </w:p>
    <w:p w14:paraId="62E155DD" w14:textId="77777777" w:rsidR="003B26D2" w:rsidRDefault="003B26D2" w:rsidP="00C1358A">
      <w:pPr>
        <w:autoSpaceDE w:val="0"/>
        <w:autoSpaceDN w:val="0"/>
        <w:adjustRightInd w:val="0"/>
        <w:spacing w:after="0" w:line="240" w:lineRule="auto"/>
        <w:rPr>
          <w:rFonts w:ascii="Arial" w:hAnsi="Arial" w:cs="Arial"/>
          <w:color w:val="000000"/>
          <w:u w:val="single"/>
        </w:rPr>
      </w:pPr>
    </w:p>
    <w:p w14:paraId="42544D12" w14:textId="3CB7666E" w:rsidR="00C1358A" w:rsidRPr="003B26D2" w:rsidRDefault="003B26D2" w:rsidP="00C1358A">
      <w:pPr>
        <w:autoSpaceDE w:val="0"/>
        <w:autoSpaceDN w:val="0"/>
        <w:adjustRightInd w:val="0"/>
        <w:spacing w:after="0" w:line="240" w:lineRule="auto"/>
        <w:rPr>
          <w:rFonts w:ascii="Arial" w:hAnsi="Arial" w:cs="Arial"/>
          <w:color w:val="000000"/>
          <w:u w:val="single"/>
        </w:rPr>
      </w:pPr>
      <w:r w:rsidRPr="003B26D2">
        <w:rPr>
          <w:rFonts w:ascii="Arial" w:hAnsi="Arial" w:cs="Arial"/>
          <w:color w:val="000000"/>
          <w:u w:val="single"/>
        </w:rPr>
        <w:t>Navigation</w:t>
      </w:r>
    </w:p>
    <w:p w14:paraId="65B06FA1" w14:textId="77777777" w:rsidR="003B26D2" w:rsidRPr="00BE4AAD" w:rsidRDefault="003B26D2" w:rsidP="00C1358A">
      <w:pPr>
        <w:autoSpaceDE w:val="0"/>
        <w:autoSpaceDN w:val="0"/>
        <w:adjustRightInd w:val="0"/>
        <w:spacing w:after="0" w:line="240" w:lineRule="auto"/>
        <w:rPr>
          <w:rFonts w:ascii="Arial" w:hAnsi="Arial" w:cs="Arial"/>
          <w:color w:val="000000"/>
        </w:rPr>
      </w:pPr>
    </w:p>
    <w:p w14:paraId="7573425F" w14:textId="5A555AC3" w:rsidR="00C36C4D" w:rsidRPr="00117242" w:rsidRDefault="00CC0006" w:rsidP="00C36C4D">
      <w:pPr>
        <w:rPr>
          <w:rFonts w:ascii="Arial" w:hAnsi="Arial" w:cs="Arial"/>
        </w:rPr>
      </w:pPr>
      <w:r w:rsidRPr="00BE4AAD">
        <w:rPr>
          <w:rFonts w:ascii="Arial" w:hAnsi="Arial" w:cs="Arial"/>
          <w:color w:val="000000"/>
        </w:rPr>
        <w:t>2</w:t>
      </w:r>
      <w:r w:rsidR="00647A03">
        <w:rPr>
          <w:rFonts w:ascii="Arial" w:hAnsi="Arial" w:cs="Arial"/>
          <w:color w:val="000000"/>
        </w:rPr>
        <w:t>0</w:t>
      </w:r>
      <w:r w:rsidR="00C36C4D">
        <w:rPr>
          <w:rFonts w:ascii="Arial" w:hAnsi="Arial" w:cs="Arial"/>
          <w:color w:val="000000"/>
        </w:rPr>
        <w:t xml:space="preserve">. </w:t>
      </w:r>
      <w:r w:rsidR="00C36C4D" w:rsidRPr="00117242">
        <w:rPr>
          <w:rFonts w:ascii="Arial" w:hAnsi="Arial" w:cs="Arial"/>
        </w:rPr>
        <w:t xml:space="preserve">Transport Canada enforces rules and regulations as stipulated in the </w:t>
      </w:r>
      <w:hyperlink r:id="rId14" w:history="1">
        <w:r w:rsidR="00C36C4D" w:rsidRPr="00117242">
          <w:rPr>
            <w:rStyle w:val="HTMLCite"/>
            <w:rFonts w:ascii="Arial" w:hAnsi="Arial" w:cs="Arial"/>
            <w:color w:val="2F5496" w:themeColor="accent1" w:themeShade="BF"/>
            <w:u w:val="single"/>
          </w:rPr>
          <w:t>Canadian Navigable Waters Act</w:t>
        </w:r>
      </w:hyperlink>
      <w:r w:rsidR="00C36C4D" w:rsidRPr="00117242">
        <w:rPr>
          <w:rFonts w:ascii="Arial" w:hAnsi="Arial" w:cs="Arial"/>
        </w:rPr>
        <w:t xml:space="preserve"> (</w:t>
      </w:r>
      <w:r w:rsidR="00C36C4D" w:rsidRPr="00117242">
        <w:rPr>
          <w:rFonts w:ascii="Arial" w:hAnsi="Arial" w:cs="Arial"/>
          <w:i/>
          <w:iCs/>
        </w:rPr>
        <w:t>CNWA</w:t>
      </w:r>
      <w:r w:rsidR="00C36C4D" w:rsidRPr="00117242">
        <w:rPr>
          <w:rFonts w:ascii="Arial" w:hAnsi="Arial" w:cs="Arial"/>
        </w:rPr>
        <w:t>). Specifically, (</w:t>
      </w:r>
      <w:hyperlink r:id="rId15" w:tooltip="Department of Transport - Navigable Waters Protection Act" w:history="1">
        <w:r w:rsidR="00C36C4D" w:rsidRPr="00117242">
          <w:rPr>
            <w:rStyle w:val="HTMLCite"/>
            <w:rFonts w:ascii="Arial" w:hAnsi="Arial" w:cs="Arial"/>
            <w:color w:val="2F5496" w:themeColor="accent1" w:themeShade="BF"/>
            <w:u w:val="single"/>
          </w:rPr>
          <w:t>Minor Works Order</w:t>
        </w:r>
      </w:hyperlink>
      <w:r w:rsidR="00C36C4D" w:rsidRPr="00117242">
        <w:rPr>
          <w:rFonts w:ascii="Arial" w:hAnsi="Arial" w:cs="Arial"/>
        </w:rPr>
        <w:t xml:space="preserve">) Section 4 details requirements and regulations for docks and boathouses. If a proponent </w:t>
      </w:r>
      <w:proofErr w:type="gramStart"/>
      <w:r w:rsidR="00C36C4D" w:rsidRPr="00117242">
        <w:rPr>
          <w:rFonts w:ascii="Arial" w:hAnsi="Arial" w:cs="Arial"/>
        </w:rPr>
        <w:t>is able to</w:t>
      </w:r>
      <w:proofErr w:type="gramEnd"/>
      <w:r w:rsidR="00C36C4D" w:rsidRPr="00117242">
        <w:rPr>
          <w:rFonts w:ascii="Arial" w:hAnsi="Arial" w:cs="Arial"/>
        </w:rPr>
        <w:t xml:space="preserve"> construct a dock that meets all the highlighted criteria, the work is pre-approved under the </w:t>
      </w:r>
      <w:bookmarkStart w:id="0" w:name="_Hlk73283093"/>
      <w:r w:rsidR="00C36C4D" w:rsidRPr="00117242">
        <w:rPr>
          <w:rFonts w:ascii="Arial" w:hAnsi="Arial" w:cs="Arial"/>
          <w:i/>
          <w:iCs/>
        </w:rPr>
        <w:t>CNWA</w:t>
      </w:r>
      <w:r w:rsidR="00C36C4D">
        <w:rPr>
          <w:rFonts w:ascii="Arial" w:hAnsi="Arial" w:cs="Arial"/>
        </w:rPr>
        <w:t xml:space="preserve"> </w:t>
      </w:r>
      <w:bookmarkEnd w:id="0"/>
      <w:r w:rsidR="00C36C4D" w:rsidRPr="00117242">
        <w:rPr>
          <w:rFonts w:ascii="Arial" w:hAnsi="Arial" w:cs="Arial"/>
        </w:rPr>
        <w:t>and is not subject to the requirement of the submission of an application for review and approval. </w:t>
      </w:r>
    </w:p>
    <w:p w14:paraId="61C62EFF" w14:textId="77777777" w:rsidR="00C36C4D" w:rsidRPr="00117242" w:rsidRDefault="00C36C4D" w:rsidP="00C36C4D">
      <w:pPr>
        <w:rPr>
          <w:rFonts w:ascii="Arial" w:hAnsi="Arial" w:cs="Arial"/>
        </w:rPr>
      </w:pPr>
      <w:r w:rsidRPr="00117242">
        <w:rPr>
          <w:rFonts w:ascii="Arial" w:hAnsi="Arial" w:cs="Arial"/>
        </w:rPr>
        <w:t xml:space="preserve">Alternately if a dock is unable to meet all the criteria outlined in the Order , </w:t>
      </w:r>
      <w:bookmarkStart w:id="1" w:name="_Hlk73283468"/>
      <w:r w:rsidRPr="00117242">
        <w:rPr>
          <w:rFonts w:ascii="Arial" w:hAnsi="Arial" w:cs="Arial"/>
        </w:rPr>
        <w:t>(</w:t>
      </w:r>
      <w:hyperlink r:id="rId16" w:tooltip="Department of Transport - Navigable Waters Protection Act" w:history="1">
        <w:r w:rsidRPr="00117242">
          <w:rPr>
            <w:rStyle w:val="HTMLCite"/>
            <w:rFonts w:ascii="Arial" w:hAnsi="Arial" w:cs="Arial"/>
            <w:color w:val="2F5496" w:themeColor="accent1" w:themeShade="BF"/>
            <w:u w:val="single"/>
          </w:rPr>
          <w:t>Minor Works Order</w:t>
        </w:r>
      </w:hyperlink>
      <w:r w:rsidRPr="00117242">
        <w:rPr>
          <w:rFonts w:ascii="Arial" w:hAnsi="Arial" w:cs="Arial"/>
        </w:rPr>
        <w:t>)</w:t>
      </w:r>
      <w:bookmarkEnd w:id="1"/>
      <w:r w:rsidRPr="00117242">
        <w:rPr>
          <w:rFonts w:ascii="Arial" w:hAnsi="Arial" w:cs="Arial"/>
        </w:rPr>
        <w:t xml:space="preserve">, the proponent would be required to </w:t>
      </w:r>
      <w:hyperlink r:id="rId17" w:anchor="item_1" w:history="1">
        <w:r w:rsidRPr="00117242">
          <w:rPr>
            <w:rStyle w:val="Hyperlink"/>
            <w:rFonts w:ascii="Arial" w:hAnsi="Arial" w:cs="Arial"/>
            <w:color w:val="2F5496" w:themeColor="accent1" w:themeShade="BF"/>
          </w:rPr>
          <w:t>Apply for an approval</w:t>
        </w:r>
      </w:hyperlink>
      <w:r w:rsidRPr="00117242">
        <w:rPr>
          <w:rFonts w:ascii="Arial" w:hAnsi="Arial" w:cs="Arial"/>
        </w:rPr>
        <w:t xml:space="preserve"> to Transport Canada (TC), or seek authorization through the public resolution process.</w:t>
      </w:r>
    </w:p>
    <w:p w14:paraId="511D9B86" w14:textId="77777777" w:rsidR="00C36C4D" w:rsidRDefault="00C36C4D" w:rsidP="00283A6C">
      <w:pPr>
        <w:autoSpaceDE w:val="0"/>
        <w:autoSpaceDN w:val="0"/>
        <w:adjustRightInd w:val="0"/>
        <w:spacing w:after="252" w:line="240" w:lineRule="auto"/>
        <w:rPr>
          <w:rFonts w:ascii="Arial" w:hAnsi="Arial" w:cs="Arial"/>
          <w:color w:val="000000"/>
        </w:rPr>
      </w:pPr>
    </w:p>
    <w:p w14:paraId="7404E038" w14:textId="1787D5B1" w:rsidR="005806C4" w:rsidRPr="003B26D2" w:rsidRDefault="003B26D2" w:rsidP="00283A6C">
      <w:pPr>
        <w:autoSpaceDE w:val="0"/>
        <w:autoSpaceDN w:val="0"/>
        <w:adjustRightInd w:val="0"/>
        <w:spacing w:after="252" w:line="240" w:lineRule="auto"/>
        <w:rPr>
          <w:rFonts w:ascii="Arial" w:hAnsi="Arial" w:cs="Arial"/>
          <w:color w:val="000000"/>
          <w:u w:val="single"/>
        </w:rPr>
      </w:pPr>
      <w:r w:rsidRPr="003B26D2">
        <w:rPr>
          <w:rFonts w:ascii="Arial" w:hAnsi="Arial" w:cs="Arial"/>
          <w:color w:val="000000"/>
          <w:u w:val="single"/>
        </w:rPr>
        <w:t>First Nations interests</w:t>
      </w:r>
    </w:p>
    <w:p w14:paraId="3C43A041" w14:textId="60D22090" w:rsidR="008811D4" w:rsidRPr="008811D4" w:rsidRDefault="00647A03" w:rsidP="008811D4">
      <w:pPr>
        <w:spacing w:after="0" w:line="240" w:lineRule="auto"/>
        <w:rPr>
          <w:rFonts w:ascii="Arial" w:hAnsi="Arial" w:cs="Arial"/>
        </w:rPr>
      </w:pPr>
      <w:r>
        <w:rPr>
          <w:rFonts w:ascii="Arial" w:hAnsi="Arial" w:cs="Arial"/>
        </w:rPr>
        <w:t xml:space="preserve">21. </w:t>
      </w:r>
      <w:r w:rsidR="002C7946" w:rsidRPr="008811D4">
        <w:rPr>
          <w:rFonts w:ascii="Arial" w:hAnsi="Arial" w:cs="Arial"/>
        </w:rPr>
        <w:t xml:space="preserve">By nature, locations for docks are also often high potential archaeological areas and thus its important particularly for new dock installations that archaeology is considered and assessed EARLY. </w:t>
      </w:r>
      <w:r w:rsidR="008811D4" w:rsidRPr="008811D4">
        <w:rPr>
          <w:rFonts w:ascii="Arial" w:hAnsi="Arial" w:cs="Arial"/>
        </w:rPr>
        <w:t>The entire shoreline contains good potential for archaeological features along the foreshore and in the intertidal zone.</w:t>
      </w:r>
    </w:p>
    <w:p w14:paraId="695D14F3" w14:textId="77777777" w:rsidR="008811D4" w:rsidRPr="008811D4" w:rsidRDefault="008811D4" w:rsidP="008811D4">
      <w:pPr>
        <w:spacing w:after="0" w:line="240" w:lineRule="auto"/>
        <w:rPr>
          <w:rFonts w:ascii="Arial" w:hAnsi="Arial" w:cs="Arial"/>
        </w:rPr>
      </w:pPr>
    </w:p>
    <w:p w14:paraId="2AB6AF43" w14:textId="47754691" w:rsidR="008811D4" w:rsidRPr="008811D4" w:rsidRDefault="00647A03" w:rsidP="008811D4">
      <w:pPr>
        <w:spacing w:after="0" w:line="240" w:lineRule="auto"/>
        <w:rPr>
          <w:rFonts w:ascii="Arial" w:hAnsi="Arial" w:cs="Arial"/>
        </w:rPr>
      </w:pPr>
      <w:r>
        <w:rPr>
          <w:rFonts w:ascii="Arial" w:hAnsi="Arial" w:cs="Arial"/>
        </w:rPr>
        <w:t>22</w:t>
      </w:r>
      <w:r w:rsidR="008811D4" w:rsidRPr="008811D4">
        <w:rPr>
          <w:rFonts w:ascii="Arial" w:hAnsi="Arial" w:cs="Arial"/>
        </w:rPr>
        <w:t xml:space="preserve">. Access or construction along the shoreline requires at least 45 days advance notification sent to the First Nations authority </w:t>
      </w:r>
      <w:proofErr w:type="gramStart"/>
      <w:r w:rsidR="008811D4" w:rsidRPr="008811D4">
        <w:rPr>
          <w:rFonts w:ascii="Arial" w:hAnsi="Arial" w:cs="Arial"/>
        </w:rPr>
        <w:t>in the area of</w:t>
      </w:r>
      <w:proofErr w:type="gramEnd"/>
      <w:r w:rsidR="008811D4" w:rsidRPr="008811D4">
        <w:rPr>
          <w:rFonts w:ascii="Arial" w:hAnsi="Arial" w:cs="Arial"/>
        </w:rPr>
        <w:t xml:space="preserve"> work and its Rights and Title Department to ensure cultural sites are not impacted or disturbed. A Preliminary Field Reconnaissance (PFR) for archaeology may be required, and provincial permitting times average 6 months. </w:t>
      </w:r>
    </w:p>
    <w:p w14:paraId="28CBAC1E" w14:textId="3D6E5A8F" w:rsidR="008811D4" w:rsidRPr="008811D4" w:rsidRDefault="008811D4" w:rsidP="008811D4">
      <w:pPr>
        <w:spacing w:after="0" w:line="240" w:lineRule="auto"/>
        <w:rPr>
          <w:rFonts w:ascii="Arial" w:hAnsi="Arial" w:cs="Arial"/>
        </w:rPr>
      </w:pPr>
      <w:r w:rsidRPr="008811D4">
        <w:rPr>
          <w:rFonts w:ascii="Arial" w:hAnsi="Arial" w:cs="Arial"/>
        </w:rPr>
        <w:t>A PFR is a field survey to assess the archaeological resource potential of the area, and to identify the need and appropriate scope of further studies and is to be performed by a Qualified Professional Archaeologist.</w:t>
      </w:r>
    </w:p>
    <w:p w14:paraId="4D94E2C9" w14:textId="77777777" w:rsidR="008811D4" w:rsidRPr="008811D4" w:rsidRDefault="008811D4" w:rsidP="008811D4">
      <w:pPr>
        <w:spacing w:after="0" w:line="240" w:lineRule="auto"/>
        <w:rPr>
          <w:rFonts w:ascii="Arial" w:hAnsi="Arial" w:cs="Arial"/>
        </w:rPr>
      </w:pPr>
    </w:p>
    <w:p w14:paraId="4D7BD20B" w14:textId="40C0A0D8" w:rsidR="008811D4" w:rsidRPr="008811D4" w:rsidRDefault="00647A03" w:rsidP="008811D4">
      <w:pPr>
        <w:spacing w:after="0" w:line="240" w:lineRule="auto"/>
        <w:rPr>
          <w:rFonts w:ascii="Arial" w:hAnsi="Arial" w:cs="Arial"/>
        </w:rPr>
      </w:pPr>
      <w:r>
        <w:rPr>
          <w:rFonts w:ascii="Arial" w:hAnsi="Arial" w:cs="Arial"/>
        </w:rPr>
        <w:t xml:space="preserve">23. </w:t>
      </w:r>
      <w:r w:rsidR="002C7946" w:rsidRPr="008811D4">
        <w:rPr>
          <w:rFonts w:ascii="Arial" w:hAnsi="Arial" w:cs="Arial"/>
        </w:rPr>
        <w:t>Improvements to existing docks may also require a PFR or archaeological assessment, particularly if none was conducted prior to the original construction.</w:t>
      </w:r>
    </w:p>
    <w:p w14:paraId="67BF93CC" w14:textId="63CD13C1" w:rsidR="008811D4" w:rsidRPr="008811D4" w:rsidRDefault="002C7946" w:rsidP="008811D4">
      <w:pPr>
        <w:spacing w:after="0" w:line="240" w:lineRule="auto"/>
        <w:rPr>
          <w:rFonts w:ascii="Arial" w:hAnsi="Arial" w:cs="Arial"/>
        </w:rPr>
      </w:pPr>
      <w:r w:rsidRPr="008811D4">
        <w:rPr>
          <w:rFonts w:ascii="Arial" w:hAnsi="Arial" w:cs="Arial"/>
        </w:rPr>
        <w:t xml:space="preserve"> </w:t>
      </w:r>
    </w:p>
    <w:p w14:paraId="35618B94" w14:textId="76C73A14" w:rsidR="002C7946" w:rsidRPr="008811D4" w:rsidRDefault="00647A03" w:rsidP="008811D4">
      <w:pPr>
        <w:spacing w:after="0" w:line="240" w:lineRule="auto"/>
        <w:rPr>
          <w:rFonts w:ascii="Arial" w:hAnsi="Arial" w:cs="Arial"/>
        </w:rPr>
      </w:pPr>
      <w:r>
        <w:rPr>
          <w:rFonts w:ascii="Arial" w:hAnsi="Arial" w:cs="Arial"/>
        </w:rPr>
        <w:t xml:space="preserve">24. </w:t>
      </w:r>
      <w:r w:rsidR="002C7946" w:rsidRPr="008811D4">
        <w:rPr>
          <w:rFonts w:ascii="Arial" w:hAnsi="Arial" w:cs="Arial"/>
        </w:rPr>
        <w:t>Archaeological surveys should be conducted at the lowest possible tide, to ensure thorough observation of the intertidal zone.</w:t>
      </w:r>
    </w:p>
    <w:p w14:paraId="76B7BA88" w14:textId="77777777" w:rsidR="007B6197" w:rsidRPr="00BE4AAD" w:rsidRDefault="007B6197" w:rsidP="007B6197">
      <w:pPr>
        <w:pStyle w:val="Default"/>
        <w:rPr>
          <w:color w:val="auto"/>
          <w:sz w:val="22"/>
          <w:szCs w:val="22"/>
        </w:rPr>
      </w:pPr>
    </w:p>
    <w:p w14:paraId="608D214B" w14:textId="1EC6F6BA" w:rsidR="003B26D2" w:rsidRPr="00BE4AAD" w:rsidRDefault="003B26D2" w:rsidP="003B26D2">
      <w:pPr>
        <w:pStyle w:val="Default"/>
        <w:spacing w:after="254"/>
        <w:rPr>
          <w:sz w:val="22"/>
          <w:szCs w:val="22"/>
        </w:rPr>
      </w:pPr>
      <w:r w:rsidRPr="00BE4AAD">
        <w:rPr>
          <w:sz w:val="22"/>
          <w:szCs w:val="22"/>
        </w:rPr>
        <w:t>2</w:t>
      </w:r>
      <w:r w:rsidR="00647A03">
        <w:rPr>
          <w:sz w:val="22"/>
          <w:szCs w:val="22"/>
        </w:rPr>
        <w:t>5</w:t>
      </w:r>
      <w:r w:rsidRPr="00BE4AAD">
        <w:rPr>
          <w:sz w:val="22"/>
          <w:szCs w:val="22"/>
        </w:rPr>
        <w:t xml:space="preserve">. Access to sub/intertidal resources should not be impeded or restricted by any dock/float structure. </w:t>
      </w:r>
    </w:p>
    <w:p w14:paraId="21432672" w14:textId="77777777" w:rsidR="003B26D2" w:rsidRPr="00BE4AAD" w:rsidRDefault="003B26D2" w:rsidP="003B26D2">
      <w:pPr>
        <w:pStyle w:val="Default"/>
        <w:spacing w:after="254"/>
        <w:ind w:left="720"/>
        <w:rPr>
          <w:sz w:val="22"/>
          <w:szCs w:val="22"/>
        </w:rPr>
      </w:pPr>
      <w:r w:rsidRPr="00BE4AAD">
        <w:rPr>
          <w:sz w:val="22"/>
          <w:szCs w:val="22"/>
        </w:rPr>
        <w:lastRenderedPageBreak/>
        <w:t xml:space="preserve">This ensures First Nations maintain their rights to access for the harvest of marine resources for food, social and ceremonial purposes. </w:t>
      </w:r>
    </w:p>
    <w:p w14:paraId="125BBA99" w14:textId="77777777" w:rsidR="008811D4" w:rsidRDefault="008811D4" w:rsidP="008811D4">
      <w:pPr>
        <w:spacing w:after="0" w:line="240" w:lineRule="auto"/>
        <w:ind w:left="360"/>
        <w:rPr>
          <w:rFonts w:ascii="Arial" w:hAnsi="Arial" w:cs="Arial"/>
        </w:rPr>
      </w:pPr>
    </w:p>
    <w:p w14:paraId="16C7A796" w14:textId="7EE27E33" w:rsidR="002C7946" w:rsidRDefault="002C7946" w:rsidP="007B6197">
      <w:pPr>
        <w:autoSpaceDE w:val="0"/>
        <w:autoSpaceDN w:val="0"/>
        <w:adjustRightInd w:val="0"/>
        <w:spacing w:after="0" w:line="240" w:lineRule="auto"/>
        <w:rPr>
          <w:rFonts w:ascii="Arial" w:hAnsi="Arial" w:cs="Arial"/>
          <w:color w:val="000000"/>
          <w:u w:val="single"/>
        </w:rPr>
      </w:pPr>
      <w:r w:rsidRPr="002C7946">
        <w:rPr>
          <w:rFonts w:ascii="Arial" w:hAnsi="Arial" w:cs="Arial"/>
          <w:color w:val="000000"/>
          <w:u w:val="single"/>
        </w:rPr>
        <w:t>General</w:t>
      </w:r>
    </w:p>
    <w:p w14:paraId="4AE1B275" w14:textId="77777777" w:rsidR="002C7946" w:rsidRDefault="002C7946" w:rsidP="007B6197">
      <w:pPr>
        <w:autoSpaceDE w:val="0"/>
        <w:autoSpaceDN w:val="0"/>
        <w:adjustRightInd w:val="0"/>
        <w:spacing w:after="0" w:line="240" w:lineRule="auto"/>
        <w:rPr>
          <w:rFonts w:ascii="Arial" w:hAnsi="Arial" w:cs="Arial"/>
          <w:color w:val="000000"/>
        </w:rPr>
      </w:pPr>
    </w:p>
    <w:p w14:paraId="5A8B3E6A" w14:textId="1A27C05B" w:rsidR="007B6197" w:rsidRDefault="007B6197" w:rsidP="007B6197">
      <w:pPr>
        <w:autoSpaceDE w:val="0"/>
        <w:autoSpaceDN w:val="0"/>
        <w:adjustRightInd w:val="0"/>
        <w:spacing w:after="0" w:line="240" w:lineRule="auto"/>
        <w:rPr>
          <w:rFonts w:ascii="Arial" w:hAnsi="Arial" w:cs="Arial"/>
          <w:color w:val="000000"/>
        </w:rPr>
      </w:pPr>
      <w:r w:rsidRPr="00BE4AAD">
        <w:rPr>
          <w:rFonts w:ascii="Arial" w:hAnsi="Arial" w:cs="Arial"/>
          <w:color w:val="000000"/>
        </w:rPr>
        <w:t>2</w:t>
      </w:r>
      <w:r w:rsidR="00647A03">
        <w:rPr>
          <w:rFonts w:ascii="Arial" w:hAnsi="Arial" w:cs="Arial"/>
          <w:color w:val="000000"/>
        </w:rPr>
        <w:t>6</w:t>
      </w:r>
      <w:r w:rsidRPr="00BE4AAD">
        <w:rPr>
          <w:rFonts w:ascii="Arial" w:hAnsi="Arial" w:cs="Arial"/>
          <w:color w:val="000000"/>
        </w:rPr>
        <w:t xml:space="preserve">. It is important to highlight the </w:t>
      </w:r>
      <w:r w:rsidR="002C7946">
        <w:rPr>
          <w:rFonts w:ascii="Arial" w:hAnsi="Arial" w:cs="Arial"/>
          <w:color w:val="000000"/>
        </w:rPr>
        <w:t xml:space="preserve">effects that climate change is contributing to the </w:t>
      </w:r>
      <w:r w:rsidRPr="00BE4AAD">
        <w:rPr>
          <w:rFonts w:ascii="Arial" w:hAnsi="Arial" w:cs="Arial"/>
          <w:color w:val="000000"/>
        </w:rPr>
        <w:t>increasing intensity of storms and storm surges throughout the Howe Sound Biosphere Region. Where possible, to avoid damage to a dock during storm season, the floats should be removed from the sea and all boats sent to safe harborages. Seasonal installation as opposed to permanent placement should be encouraged.</w:t>
      </w:r>
    </w:p>
    <w:p w14:paraId="7878E25A" w14:textId="77777777" w:rsidR="007B6197" w:rsidRPr="00BE4AAD" w:rsidRDefault="007B6197" w:rsidP="007B6197">
      <w:pPr>
        <w:autoSpaceDE w:val="0"/>
        <w:autoSpaceDN w:val="0"/>
        <w:adjustRightInd w:val="0"/>
        <w:spacing w:after="0" w:line="240" w:lineRule="auto"/>
        <w:rPr>
          <w:rFonts w:ascii="Arial" w:hAnsi="Arial" w:cs="Arial"/>
          <w:color w:val="000000"/>
        </w:rPr>
      </w:pPr>
    </w:p>
    <w:p w14:paraId="7F4463C5" w14:textId="0185B3C0" w:rsidR="001A5AED" w:rsidRPr="00B32FA2" w:rsidRDefault="007B6197" w:rsidP="00283A6C">
      <w:pPr>
        <w:autoSpaceDE w:val="0"/>
        <w:autoSpaceDN w:val="0"/>
        <w:adjustRightInd w:val="0"/>
        <w:spacing w:after="252" w:line="240" w:lineRule="auto"/>
        <w:rPr>
          <w:rFonts w:ascii="Arial" w:hAnsi="Arial" w:cs="Arial"/>
          <w:color w:val="000000"/>
        </w:rPr>
      </w:pPr>
      <w:r w:rsidRPr="00BE4AAD">
        <w:rPr>
          <w:rFonts w:ascii="Arial" w:hAnsi="Arial" w:cs="Arial"/>
          <w:color w:val="000000"/>
        </w:rPr>
        <w:t>2</w:t>
      </w:r>
      <w:r w:rsidR="00647A03">
        <w:rPr>
          <w:rFonts w:ascii="Arial" w:hAnsi="Arial" w:cs="Arial"/>
          <w:color w:val="000000"/>
        </w:rPr>
        <w:t>7</w:t>
      </w:r>
      <w:r w:rsidRPr="00BE4AAD">
        <w:rPr>
          <w:rFonts w:ascii="Arial" w:hAnsi="Arial" w:cs="Arial"/>
          <w:color w:val="000000"/>
        </w:rPr>
        <w:t xml:space="preserve">. Applications for Docks </w:t>
      </w:r>
      <w:r>
        <w:rPr>
          <w:rFonts w:ascii="Arial" w:hAnsi="Arial" w:cs="Arial"/>
          <w:color w:val="000000"/>
        </w:rPr>
        <w:t>may</w:t>
      </w:r>
      <w:r w:rsidRPr="00BE4AAD">
        <w:rPr>
          <w:rFonts w:ascii="Arial" w:hAnsi="Arial" w:cs="Arial"/>
          <w:color w:val="000000"/>
        </w:rPr>
        <w:t xml:space="preserve"> require reviews and approvals by the federal, provincial, local governments and First Nations authorities. The applicant is responsible to determine and submit all relevant applications</w:t>
      </w:r>
      <w:r w:rsidRPr="001A5AED">
        <w:rPr>
          <w:rFonts w:ascii="Arial" w:hAnsi="Arial" w:cs="Arial"/>
          <w:color w:val="000000"/>
        </w:rPr>
        <w:t>.</w:t>
      </w:r>
    </w:p>
    <w:p w14:paraId="57EE733F" w14:textId="4D991D6E" w:rsidR="009441B9" w:rsidRPr="00B32FA2" w:rsidRDefault="00556A3B" w:rsidP="00CC0006">
      <w:pPr>
        <w:autoSpaceDE w:val="0"/>
        <w:autoSpaceDN w:val="0"/>
        <w:adjustRightInd w:val="0"/>
        <w:spacing w:after="0" w:line="240" w:lineRule="auto"/>
        <w:rPr>
          <w:rFonts w:ascii="Arial" w:hAnsi="Arial" w:cs="Arial"/>
          <w:color w:val="000000"/>
          <w:u w:val="single"/>
        </w:rPr>
      </w:pPr>
      <w:r w:rsidRPr="00B32FA2">
        <w:rPr>
          <w:rFonts w:ascii="Arial" w:hAnsi="Arial" w:cs="Arial"/>
          <w:color w:val="000000"/>
          <w:u w:val="single"/>
        </w:rPr>
        <w:t xml:space="preserve">Acknowledgements: </w:t>
      </w:r>
    </w:p>
    <w:p w14:paraId="060AE579" w14:textId="77777777" w:rsidR="00556A3B" w:rsidRPr="00A33902" w:rsidRDefault="00556A3B" w:rsidP="00CC0006">
      <w:pPr>
        <w:autoSpaceDE w:val="0"/>
        <w:autoSpaceDN w:val="0"/>
        <w:adjustRightInd w:val="0"/>
        <w:spacing w:after="0" w:line="240" w:lineRule="auto"/>
        <w:rPr>
          <w:rFonts w:ascii="Arial" w:hAnsi="Arial" w:cs="Arial"/>
          <w:color w:val="000000"/>
        </w:rPr>
      </w:pPr>
    </w:p>
    <w:p w14:paraId="4131809B" w14:textId="749BB9FB" w:rsidR="00556A3B" w:rsidRPr="00A33902" w:rsidRDefault="00556A3B" w:rsidP="00CC0006">
      <w:pPr>
        <w:autoSpaceDE w:val="0"/>
        <w:autoSpaceDN w:val="0"/>
        <w:adjustRightInd w:val="0"/>
        <w:spacing w:after="0" w:line="240" w:lineRule="auto"/>
        <w:rPr>
          <w:rFonts w:ascii="Arial" w:hAnsi="Arial" w:cs="Arial"/>
        </w:rPr>
      </w:pPr>
      <w:r w:rsidRPr="00A33902">
        <w:rPr>
          <w:rFonts w:ascii="Arial" w:hAnsi="Arial" w:cs="Arial"/>
        </w:rPr>
        <w:t xml:space="preserve">The </w:t>
      </w:r>
      <w:r w:rsidR="00B74AFF" w:rsidRPr="00B74AFF">
        <w:rPr>
          <w:rFonts w:ascii="Arial" w:hAnsi="Arial" w:cs="Arial"/>
          <w:i/>
          <w:iCs/>
        </w:rPr>
        <w:t>Átl’</w:t>
      </w:r>
      <w:r w:rsidR="00B74AFF" w:rsidRPr="00B74AFF">
        <w:rPr>
          <w:rFonts w:ascii="Arial" w:hAnsi="Arial" w:cs="Arial"/>
          <w:i/>
          <w:iCs/>
          <w:u w:val="single"/>
        </w:rPr>
        <w:t>k</w:t>
      </w:r>
      <w:r w:rsidR="00B74AFF" w:rsidRPr="00B74AFF">
        <w:rPr>
          <w:rFonts w:ascii="Arial" w:hAnsi="Arial" w:cs="Arial"/>
          <w:i/>
          <w:iCs/>
        </w:rPr>
        <w:t>a7tsem</w:t>
      </w:r>
      <w:r w:rsidRPr="00A33902">
        <w:rPr>
          <w:rFonts w:ascii="Arial" w:hAnsi="Arial" w:cs="Arial"/>
          <w:i/>
          <w:iCs/>
        </w:rPr>
        <w:t xml:space="preserve">/Howe Sound Biosphere Region Initiative Society </w:t>
      </w:r>
      <w:r w:rsidRPr="000C09E0">
        <w:rPr>
          <w:rFonts w:ascii="Arial" w:hAnsi="Arial" w:cs="Arial"/>
        </w:rPr>
        <w:t>has compiled these</w:t>
      </w:r>
      <w:r w:rsidRPr="00A33902">
        <w:rPr>
          <w:rFonts w:ascii="Arial" w:hAnsi="Arial" w:cs="Arial"/>
          <w:i/>
          <w:iCs/>
        </w:rPr>
        <w:t xml:space="preserve"> </w:t>
      </w:r>
      <w:r w:rsidRPr="00A33902">
        <w:rPr>
          <w:rFonts w:ascii="Arial" w:hAnsi="Arial" w:cs="Arial"/>
        </w:rPr>
        <w:t xml:space="preserve">Best Management Practices (BMPs) from </w:t>
      </w:r>
      <w:proofErr w:type="gramStart"/>
      <w:r w:rsidRPr="00A33902">
        <w:rPr>
          <w:rFonts w:ascii="Arial" w:hAnsi="Arial" w:cs="Arial"/>
        </w:rPr>
        <w:t>a number of</w:t>
      </w:r>
      <w:proofErr w:type="gramEnd"/>
      <w:r w:rsidRPr="00A33902">
        <w:rPr>
          <w:rFonts w:ascii="Arial" w:hAnsi="Arial" w:cs="Arial"/>
        </w:rPr>
        <w:t xml:space="preserve"> sources and wishes to acknowledge and thank these organizations for their contributions</w:t>
      </w:r>
      <w:r w:rsidR="00CC7FBB" w:rsidRPr="00A33902">
        <w:rPr>
          <w:rFonts w:ascii="Arial" w:hAnsi="Arial" w:cs="Arial"/>
        </w:rPr>
        <w:t>:</w:t>
      </w:r>
    </w:p>
    <w:p w14:paraId="6946002D" w14:textId="3D81B196" w:rsidR="00556A3B" w:rsidRPr="00A33902" w:rsidRDefault="00556A3B" w:rsidP="00CC0006">
      <w:pPr>
        <w:autoSpaceDE w:val="0"/>
        <w:autoSpaceDN w:val="0"/>
        <w:adjustRightInd w:val="0"/>
        <w:spacing w:after="0" w:line="240" w:lineRule="auto"/>
        <w:rPr>
          <w:rFonts w:ascii="Arial" w:hAnsi="Arial" w:cs="Arial"/>
        </w:rPr>
      </w:pPr>
    </w:p>
    <w:p w14:paraId="3386AF45" w14:textId="188A2883" w:rsidR="00556A3B" w:rsidRPr="00A33902" w:rsidRDefault="00556A3B" w:rsidP="00624309">
      <w:pPr>
        <w:pStyle w:val="ListParagraph"/>
        <w:numPr>
          <w:ilvl w:val="0"/>
          <w:numId w:val="9"/>
        </w:numPr>
        <w:autoSpaceDE w:val="0"/>
        <w:autoSpaceDN w:val="0"/>
        <w:adjustRightInd w:val="0"/>
        <w:spacing w:after="0" w:line="240" w:lineRule="auto"/>
        <w:rPr>
          <w:rFonts w:ascii="Arial" w:hAnsi="Arial" w:cs="Arial"/>
          <w:color w:val="000000"/>
        </w:rPr>
      </w:pPr>
      <w:proofErr w:type="spellStart"/>
      <w:r w:rsidRPr="00A33902">
        <w:rPr>
          <w:rFonts w:ascii="Arial" w:hAnsi="Arial" w:cs="Arial"/>
        </w:rPr>
        <w:t>shishalh</w:t>
      </w:r>
      <w:proofErr w:type="spellEnd"/>
      <w:r w:rsidRPr="00A33902">
        <w:rPr>
          <w:rFonts w:ascii="Arial" w:hAnsi="Arial" w:cs="Arial"/>
        </w:rPr>
        <w:t xml:space="preserve"> First Nation – Best Management Practices for Marine Docks</w:t>
      </w:r>
      <w:r w:rsidR="00624309" w:rsidRPr="00A33902">
        <w:rPr>
          <w:rFonts w:ascii="Arial" w:hAnsi="Arial" w:cs="Arial"/>
        </w:rPr>
        <w:t>-</w:t>
      </w:r>
      <w:r w:rsidRPr="00A33902">
        <w:rPr>
          <w:rFonts w:ascii="Arial" w:hAnsi="Arial" w:cs="Arial"/>
        </w:rPr>
        <w:t>version 20180605</w:t>
      </w:r>
      <w:r w:rsidR="00A33902" w:rsidRPr="00A33902">
        <w:rPr>
          <w:rFonts w:ascii="Arial" w:hAnsi="Arial" w:cs="Arial"/>
        </w:rPr>
        <w:t xml:space="preserve"> </w:t>
      </w:r>
      <w:hyperlink r:id="rId18" w:history="1">
        <w:r w:rsidR="00A33902" w:rsidRPr="00A33902">
          <w:rPr>
            <w:rFonts w:ascii="Arial" w:hAnsi="Arial" w:cs="Arial"/>
            <w:color w:val="0000FF"/>
            <w:u w:val="single"/>
          </w:rPr>
          <w:t>BMPs_marine_docks_Update_Final_27Jun18.pdf (shishalh.com)</w:t>
        </w:r>
      </w:hyperlink>
    </w:p>
    <w:p w14:paraId="6D2FE6CC" w14:textId="77777777" w:rsidR="00624309" w:rsidRPr="00A33902" w:rsidRDefault="00624309" w:rsidP="00624309">
      <w:pPr>
        <w:autoSpaceDE w:val="0"/>
        <w:autoSpaceDN w:val="0"/>
        <w:adjustRightInd w:val="0"/>
        <w:spacing w:after="0" w:line="240" w:lineRule="auto"/>
        <w:rPr>
          <w:rFonts w:ascii="Arial" w:hAnsi="Arial" w:cs="Arial"/>
        </w:rPr>
      </w:pPr>
    </w:p>
    <w:p w14:paraId="093B8AFA" w14:textId="1D57F1A3" w:rsidR="00556A3B" w:rsidRPr="00A33902" w:rsidRDefault="00624309" w:rsidP="00624309">
      <w:pPr>
        <w:pStyle w:val="ListParagraph"/>
        <w:numPr>
          <w:ilvl w:val="0"/>
          <w:numId w:val="9"/>
        </w:numPr>
        <w:autoSpaceDE w:val="0"/>
        <w:autoSpaceDN w:val="0"/>
        <w:adjustRightInd w:val="0"/>
        <w:spacing w:after="0" w:line="240" w:lineRule="auto"/>
        <w:rPr>
          <w:rFonts w:ascii="Arial" w:hAnsi="Arial" w:cs="Arial"/>
          <w:color w:val="000000"/>
        </w:rPr>
      </w:pPr>
      <w:r w:rsidRPr="00A33902">
        <w:rPr>
          <w:rFonts w:ascii="Arial" w:hAnsi="Arial" w:cs="Arial"/>
        </w:rPr>
        <w:t>B.C. Ministry of Forests, Lands, Natural Resource Operations and Rural Development – Land Use Operational Policy for Private Moorage. Effective date: January 21, 2019</w:t>
      </w:r>
      <w:r w:rsidR="000B6B41" w:rsidRPr="00A33902">
        <w:rPr>
          <w:rFonts w:ascii="Arial" w:hAnsi="Arial" w:cs="Arial"/>
        </w:rPr>
        <w:t xml:space="preserve">. </w:t>
      </w:r>
      <w:hyperlink r:id="rId19" w:history="1">
        <w:r w:rsidR="000B6B41" w:rsidRPr="00A33902">
          <w:rPr>
            <w:rFonts w:ascii="Arial" w:hAnsi="Arial" w:cs="Arial"/>
            <w:color w:val="0000FF"/>
            <w:u w:val="single"/>
          </w:rPr>
          <w:t>SECTION 3 (gov.bc.ca)</w:t>
        </w:r>
      </w:hyperlink>
      <w:r w:rsidR="00F10A24" w:rsidRPr="00A33902">
        <w:rPr>
          <w:rFonts w:ascii="Arial" w:hAnsi="Arial" w:cs="Arial"/>
        </w:rPr>
        <w:t xml:space="preserve"> specific reference to Appendix 3 – Requirements and Best Management Practices</w:t>
      </w:r>
      <w:r w:rsidR="000B6B41" w:rsidRPr="00A33902">
        <w:rPr>
          <w:rFonts w:ascii="Arial" w:hAnsi="Arial" w:cs="Arial"/>
        </w:rPr>
        <w:t xml:space="preserve"> </w:t>
      </w:r>
    </w:p>
    <w:p w14:paraId="550D2248" w14:textId="77777777" w:rsidR="00624309" w:rsidRPr="00A33902" w:rsidRDefault="00624309" w:rsidP="00624309">
      <w:pPr>
        <w:pStyle w:val="ListParagraph"/>
        <w:rPr>
          <w:rFonts w:ascii="Arial" w:hAnsi="Arial" w:cs="Arial"/>
          <w:color w:val="000000"/>
        </w:rPr>
      </w:pPr>
    </w:p>
    <w:p w14:paraId="6BFD02D9" w14:textId="77F7E1EB" w:rsidR="009842FE" w:rsidRPr="00A33902" w:rsidRDefault="00624309" w:rsidP="000B6B41">
      <w:pPr>
        <w:pStyle w:val="ListParagraph"/>
        <w:numPr>
          <w:ilvl w:val="0"/>
          <w:numId w:val="9"/>
        </w:numPr>
        <w:autoSpaceDE w:val="0"/>
        <w:autoSpaceDN w:val="0"/>
        <w:adjustRightInd w:val="0"/>
        <w:spacing w:after="0" w:line="240" w:lineRule="auto"/>
        <w:rPr>
          <w:rFonts w:ascii="Arial" w:hAnsi="Arial" w:cs="Arial"/>
          <w:color w:val="000000"/>
        </w:rPr>
      </w:pPr>
      <w:r w:rsidRPr="00A33902">
        <w:rPr>
          <w:rFonts w:ascii="Arial" w:hAnsi="Arial" w:cs="Arial"/>
          <w:color w:val="000000"/>
        </w:rPr>
        <w:t xml:space="preserve">Islands Trust - </w:t>
      </w:r>
      <w:r w:rsidRPr="00A33902">
        <w:rPr>
          <w:rFonts w:ascii="Arial" w:hAnsi="Arial" w:cs="Arial"/>
        </w:rPr>
        <w:t xml:space="preserve">A Landowner’s Guide to Protecting Shoreline Ecosystems. August </w:t>
      </w:r>
      <w:proofErr w:type="gramStart"/>
      <w:r w:rsidRPr="00A33902">
        <w:rPr>
          <w:rFonts w:ascii="Arial" w:hAnsi="Arial" w:cs="Arial"/>
        </w:rPr>
        <w:t>2014.</w:t>
      </w:r>
      <w:r w:rsidR="009842FE" w:rsidRPr="00A33902">
        <w:rPr>
          <w:rFonts w:ascii="Arial" w:hAnsi="Arial" w:cs="Arial"/>
          <w:color w:val="000000"/>
        </w:rPr>
        <w:t>.</w:t>
      </w:r>
      <w:proofErr w:type="gramEnd"/>
      <w:r w:rsidR="000B6B41" w:rsidRPr="00A33902">
        <w:rPr>
          <w:rFonts w:ascii="Arial" w:hAnsi="Arial" w:cs="Arial"/>
        </w:rPr>
        <w:t xml:space="preserve"> </w:t>
      </w:r>
      <w:hyperlink r:id="rId20" w:history="1">
        <w:r w:rsidR="000B6B41" w:rsidRPr="00A33902">
          <w:rPr>
            <w:rFonts w:ascii="Arial" w:hAnsi="Arial" w:cs="Arial"/>
            <w:color w:val="0000FF"/>
            <w:u w:val="single"/>
          </w:rPr>
          <w:t>Landowners-Guide-September-draft-revised.pdf (islandstrust.bc.ca)</w:t>
        </w:r>
      </w:hyperlink>
      <w:r w:rsidR="000B6B41" w:rsidRPr="00A33902">
        <w:rPr>
          <w:rFonts w:ascii="Arial" w:hAnsi="Arial" w:cs="Arial"/>
          <w:color w:val="000000"/>
        </w:rPr>
        <w:t xml:space="preserve"> </w:t>
      </w:r>
      <w:r w:rsidR="009842FE" w:rsidRPr="00A33902">
        <w:rPr>
          <w:rFonts w:ascii="Arial" w:hAnsi="Arial" w:cs="Arial"/>
          <w:color w:val="000000"/>
        </w:rPr>
        <w:t xml:space="preserve"> </w:t>
      </w:r>
    </w:p>
    <w:p w14:paraId="01A2F78E" w14:textId="77777777" w:rsidR="009842FE" w:rsidRPr="00A33902" w:rsidRDefault="009842FE" w:rsidP="009842FE">
      <w:pPr>
        <w:pStyle w:val="ListParagraph"/>
        <w:rPr>
          <w:rFonts w:ascii="Arial" w:hAnsi="Arial" w:cs="Arial"/>
          <w:color w:val="000000"/>
        </w:rPr>
      </w:pPr>
    </w:p>
    <w:p w14:paraId="754560E4" w14:textId="257D1589" w:rsidR="009842FE" w:rsidRPr="00505167" w:rsidRDefault="000B6B41" w:rsidP="00CC7FBB">
      <w:pPr>
        <w:pStyle w:val="ListParagraph"/>
        <w:numPr>
          <w:ilvl w:val="0"/>
          <w:numId w:val="9"/>
        </w:numPr>
        <w:autoSpaceDE w:val="0"/>
        <w:autoSpaceDN w:val="0"/>
        <w:adjustRightInd w:val="0"/>
        <w:spacing w:after="0" w:line="240" w:lineRule="auto"/>
        <w:rPr>
          <w:rFonts w:ascii="Arial" w:hAnsi="Arial" w:cs="Arial"/>
          <w:color w:val="000000"/>
        </w:rPr>
      </w:pPr>
      <w:r w:rsidRPr="00A33902">
        <w:rPr>
          <w:rFonts w:ascii="Arial" w:hAnsi="Arial" w:cs="Arial"/>
          <w:color w:val="000000"/>
        </w:rPr>
        <w:t>Fisheries and Oceans Canada</w:t>
      </w:r>
      <w:r w:rsidRPr="00A33902">
        <w:rPr>
          <w:rFonts w:ascii="Arial" w:hAnsi="Arial" w:cs="Arial"/>
        </w:rPr>
        <w:t xml:space="preserve">  </w:t>
      </w:r>
      <w:hyperlink r:id="rId21" w:history="1">
        <w:r w:rsidRPr="00A33902">
          <w:rPr>
            <w:rFonts w:ascii="Arial" w:hAnsi="Arial" w:cs="Arial"/>
            <w:color w:val="0000FF"/>
            <w:u w:val="single"/>
          </w:rPr>
          <w:t>A modernized Fisheries Act for Canada (dfo-mpo.gc.ca)</w:t>
        </w:r>
      </w:hyperlink>
      <w:r w:rsidRPr="00A33902">
        <w:rPr>
          <w:rFonts w:ascii="Arial" w:hAnsi="Arial" w:cs="Arial"/>
        </w:rPr>
        <w:t xml:space="preserve"> June 2019. Specific reference to Projects Near Water – Guiding documents</w:t>
      </w:r>
    </w:p>
    <w:p w14:paraId="4AAFE8AF" w14:textId="79C6E9DD" w:rsidR="00505167" w:rsidRPr="005D0DBC" w:rsidRDefault="005D0DBC" w:rsidP="005D0DBC">
      <w:pPr>
        <w:pStyle w:val="section"/>
        <w:numPr>
          <w:ilvl w:val="0"/>
          <w:numId w:val="9"/>
        </w:numPr>
        <w:shd w:val="clear" w:color="auto" w:fill="FFFFFF"/>
        <w:spacing w:before="168" w:beforeAutospacing="0" w:after="120" w:afterAutospacing="0"/>
        <w:rPr>
          <w:rFonts w:ascii="Helvetica" w:hAnsi="Helvetica"/>
          <w:color w:val="333333"/>
          <w:sz w:val="19"/>
          <w:szCs w:val="19"/>
        </w:rPr>
      </w:pPr>
      <w:r>
        <w:rPr>
          <w:rFonts w:ascii="Arial" w:hAnsi="Arial" w:cs="Arial"/>
          <w:color w:val="000000"/>
        </w:rPr>
        <w:t xml:space="preserve">Transport Canada  </w:t>
      </w:r>
      <w:hyperlink r:id="rId22" w:history="1">
        <w:r w:rsidRPr="005D0DBC">
          <w:rPr>
            <w:rFonts w:ascii="Helvetica" w:hAnsi="Helvetica"/>
            <w:i/>
            <w:iCs/>
            <w:color w:val="2F5496" w:themeColor="accent1" w:themeShade="BF"/>
            <w:u w:val="single"/>
          </w:rPr>
          <w:t>Canadian Navigable Waters Act</w:t>
        </w:r>
      </w:hyperlink>
      <w:r w:rsidRPr="005D0DBC">
        <w:rPr>
          <w:rFonts w:ascii="Helvetica" w:hAnsi="Helvetica"/>
          <w:color w:val="2F5496" w:themeColor="accent1" w:themeShade="BF"/>
        </w:rPr>
        <w:t xml:space="preserve">. </w:t>
      </w:r>
      <w:hyperlink r:id="rId23" w:anchor="1157676-1198418" w:history="1">
        <w:r w:rsidRPr="005D0DBC">
          <w:rPr>
            <w:rFonts w:ascii="Helvetica" w:hAnsi="Helvetica"/>
            <w:color w:val="2F5496" w:themeColor="accent1" w:themeShade="BF"/>
            <w:sz w:val="19"/>
            <w:szCs w:val="19"/>
            <w:u w:val="single"/>
          </w:rPr>
          <w:t>2019, c. 28, s. 46</w:t>
        </w:r>
      </w:hyperlink>
    </w:p>
    <w:p w14:paraId="0CF94DB0" w14:textId="77777777" w:rsidR="00556A3B" w:rsidRPr="00A33902" w:rsidRDefault="00556A3B" w:rsidP="00CC0006">
      <w:pPr>
        <w:autoSpaceDE w:val="0"/>
        <w:autoSpaceDN w:val="0"/>
        <w:adjustRightInd w:val="0"/>
        <w:spacing w:after="0" w:line="240" w:lineRule="auto"/>
        <w:rPr>
          <w:rFonts w:ascii="Arial" w:hAnsi="Arial" w:cs="Arial"/>
          <w:color w:val="000000"/>
          <w:sz w:val="24"/>
          <w:szCs w:val="24"/>
        </w:rPr>
      </w:pPr>
    </w:p>
    <w:p w14:paraId="07951163" w14:textId="77777777" w:rsidR="00A62DF0" w:rsidRPr="001A5AED" w:rsidRDefault="00A62DF0" w:rsidP="00CC0006">
      <w:pPr>
        <w:autoSpaceDE w:val="0"/>
        <w:autoSpaceDN w:val="0"/>
        <w:adjustRightInd w:val="0"/>
        <w:spacing w:after="0" w:line="240" w:lineRule="auto"/>
        <w:rPr>
          <w:rFonts w:ascii="Arial" w:hAnsi="Arial" w:cs="Arial"/>
          <w:color w:val="000000"/>
          <w:sz w:val="24"/>
          <w:szCs w:val="24"/>
        </w:rPr>
      </w:pPr>
    </w:p>
    <w:p w14:paraId="0CC7D978" w14:textId="568DAD9B" w:rsidR="00560067" w:rsidRPr="00647A03" w:rsidRDefault="00501A30" w:rsidP="00501A30">
      <w:pPr>
        <w:pStyle w:val="ListParagraph"/>
        <w:ind w:left="0"/>
        <w:rPr>
          <w:rFonts w:ascii="Arial" w:hAnsi="Arial" w:cs="Arial"/>
          <w:color w:val="000000"/>
          <w:sz w:val="24"/>
          <w:szCs w:val="24"/>
          <w:u w:val="single"/>
        </w:rPr>
      </w:pPr>
      <w:r w:rsidRPr="00647A03">
        <w:rPr>
          <w:rFonts w:ascii="Arial" w:hAnsi="Arial" w:cs="Arial"/>
          <w:color w:val="000000"/>
          <w:sz w:val="24"/>
          <w:szCs w:val="24"/>
          <w:u w:val="single"/>
        </w:rPr>
        <w:t>Attachments:</w:t>
      </w:r>
    </w:p>
    <w:p w14:paraId="1449EDD3" w14:textId="73357B4F" w:rsidR="00501A30" w:rsidRDefault="00501A30" w:rsidP="00501A30">
      <w:pPr>
        <w:pStyle w:val="ListParagraph"/>
        <w:ind w:left="0"/>
        <w:rPr>
          <w:rFonts w:ascii="Arial" w:hAnsi="Arial" w:cs="Arial"/>
          <w:color w:val="000000"/>
          <w:sz w:val="24"/>
          <w:szCs w:val="24"/>
        </w:rPr>
      </w:pPr>
    </w:p>
    <w:p w14:paraId="65C886B9" w14:textId="0A220EAF" w:rsidR="00501A30" w:rsidRPr="00B32FA2" w:rsidRDefault="00B74AFF" w:rsidP="009835A0">
      <w:pPr>
        <w:pStyle w:val="ListParagraph"/>
        <w:numPr>
          <w:ilvl w:val="0"/>
          <w:numId w:val="10"/>
        </w:numPr>
        <w:rPr>
          <w:rFonts w:ascii="Arial" w:hAnsi="Arial" w:cs="Arial"/>
          <w:color w:val="000000"/>
          <w:sz w:val="24"/>
          <w:szCs w:val="24"/>
        </w:rPr>
      </w:pPr>
      <w:r w:rsidRPr="00B74AFF">
        <w:rPr>
          <w:rFonts w:ascii="Arial" w:hAnsi="Arial" w:cs="Arial"/>
          <w:i/>
          <w:iCs/>
        </w:rPr>
        <w:t>Átl’</w:t>
      </w:r>
      <w:r w:rsidRPr="00B74AFF">
        <w:rPr>
          <w:rFonts w:ascii="Arial" w:hAnsi="Arial" w:cs="Arial"/>
          <w:i/>
          <w:iCs/>
          <w:u w:val="single"/>
        </w:rPr>
        <w:t>k</w:t>
      </w:r>
      <w:r w:rsidRPr="00B74AFF">
        <w:rPr>
          <w:rFonts w:ascii="Arial" w:hAnsi="Arial" w:cs="Arial"/>
          <w:i/>
          <w:iCs/>
        </w:rPr>
        <w:t>a7tsem</w:t>
      </w:r>
      <w:r w:rsidR="00501A30" w:rsidRPr="00A33902">
        <w:rPr>
          <w:rFonts w:ascii="Arial" w:hAnsi="Arial" w:cs="Arial"/>
          <w:i/>
          <w:iCs/>
        </w:rPr>
        <w:t>/Howe Sound Biosphere Region Initiative</w:t>
      </w:r>
      <w:r w:rsidR="00501A30">
        <w:rPr>
          <w:rFonts w:ascii="Arial" w:hAnsi="Arial" w:cs="Arial"/>
          <w:i/>
          <w:iCs/>
        </w:rPr>
        <w:t xml:space="preserve"> </w:t>
      </w:r>
      <w:r w:rsidR="00501A30">
        <w:rPr>
          <w:rFonts w:ascii="Arial" w:hAnsi="Arial" w:cs="Arial"/>
        </w:rPr>
        <w:t>map</w:t>
      </w:r>
    </w:p>
    <w:p w14:paraId="24BC0A29" w14:textId="68533935" w:rsidR="00B32FA2" w:rsidRPr="001A5AED" w:rsidRDefault="00B32FA2" w:rsidP="009835A0">
      <w:pPr>
        <w:pStyle w:val="ListParagraph"/>
        <w:numPr>
          <w:ilvl w:val="0"/>
          <w:numId w:val="10"/>
        </w:numPr>
        <w:rPr>
          <w:rFonts w:ascii="Arial" w:hAnsi="Arial" w:cs="Arial"/>
          <w:color w:val="000000"/>
          <w:sz w:val="24"/>
          <w:szCs w:val="24"/>
        </w:rPr>
      </w:pPr>
      <w:r>
        <w:rPr>
          <w:rFonts w:ascii="Arial" w:hAnsi="Arial" w:cs="Arial"/>
          <w:color w:val="000000"/>
        </w:rPr>
        <w:t>Appendix A: Recommendations for alternative materials to polystyrene floatation.</w:t>
      </w:r>
    </w:p>
    <w:p w14:paraId="0B1D2B87" w14:textId="62A28F74" w:rsidR="00CC0006" w:rsidRDefault="00CC0006" w:rsidP="00CC0006">
      <w:pPr>
        <w:autoSpaceDE w:val="0"/>
        <w:autoSpaceDN w:val="0"/>
        <w:adjustRightInd w:val="0"/>
        <w:spacing w:after="0" w:line="240" w:lineRule="auto"/>
        <w:rPr>
          <w:rFonts w:ascii="Arial" w:hAnsi="Arial" w:cs="Arial"/>
          <w:color w:val="000000"/>
          <w:sz w:val="24"/>
          <w:szCs w:val="24"/>
        </w:rPr>
      </w:pPr>
    </w:p>
    <w:p w14:paraId="11663D12" w14:textId="1A418C8B" w:rsidR="00B32FA2" w:rsidRDefault="00B32FA2">
      <w:pPr>
        <w:rPr>
          <w:rFonts w:ascii="Arial" w:hAnsi="Arial" w:cs="Arial"/>
          <w:color w:val="000000"/>
          <w:sz w:val="24"/>
          <w:szCs w:val="24"/>
        </w:rPr>
      </w:pPr>
      <w:r>
        <w:rPr>
          <w:rFonts w:ascii="Arial" w:hAnsi="Arial" w:cs="Arial"/>
          <w:color w:val="000000"/>
          <w:sz w:val="24"/>
          <w:szCs w:val="24"/>
        </w:rPr>
        <w:br w:type="page"/>
      </w:r>
    </w:p>
    <w:p w14:paraId="52D4515F" w14:textId="77777777" w:rsidR="004121B4" w:rsidRDefault="00B32FA2" w:rsidP="00B32FA2">
      <w:pPr>
        <w:ind w:left="360"/>
        <w:rPr>
          <w:rFonts w:ascii="Arial" w:hAnsi="Arial" w:cs="Arial"/>
          <w:b/>
          <w:bCs/>
          <w:color w:val="000000"/>
          <w:sz w:val="24"/>
          <w:szCs w:val="24"/>
        </w:rPr>
      </w:pPr>
      <w:r w:rsidRPr="004121B4">
        <w:rPr>
          <w:rFonts w:ascii="Arial" w:hAnsi="Arial" w:cs="Arial"/>
          <w:b/>
          <w:bCs/>
          <w:color w:val="000000"/>
          <w:sz w:val="24"/>
          <w:szCs w:val="24"/>
        </w:rPr>
        <w:lastRenderedPageBreak/>
        <w:t xml:space="preserve">Appendix A: </w:t>
      </w:r>
    </w:p>
    <w:p w14:paraId="6ACC249F" w14:textId="7F21E828" w:rsidR="00B32FA2" w:rsidRPr="004121B4" w:rsidRDefault="00B32FA2" w:rsidP="00B32FA2">
      <w:pPr>
        <w:ind w:left="360"/>
        <w:rPr>
          <w:rFonts w:ascii="Arial" w:hAnsi="Arial" w:cs="Arial"/>
          <w:b/>
          <w:bCs/>
          <w:color w:val="000000"/>
          <w:sz w:val="24"/>
          <w:szCs w:val="24"/>
        </w:rPr>
      </w:pPr>
      <w:r w:rsidRPr="004121B4">
        <w:rPr>
          <w:rFonts w:ascii="Arial" w:hAnsi="Arial" w:cs="Arial"/>
          <w:b/>
          <w:bCs/>
          <w:color w:val="000000"/>
          <w:sz w:val="24"/>
          <w:szCs w:val="24"/>
        </w:rPr>
        <w:t>Recommendations for alternative materials to polystyrene floatation</w:t>
      </w:r>
      <w:r w:rsidRPr="004121B4">
        <w:rPr>
          <w:rFonts w:ascii="Arial" w:hAnsi="Arial" w:cs="Arial"/>
          <w:b/>
          <w:bCs/>
          <w:color w:val="000000"/>
        </w:rPr>
        <w:t>.</w:t>
      </w:r>
    </w:p>
    <w:p w14:paraId="5FB98264" w14:textId="4CEF203F" w:rsidR="00B32FA2" w:rsidRPr="002C0C1E" w:rsidRDefault="00CD7F78" w:rsidP="00CC0006">
      <w:pPr>
        <w:autoSpaceDE w:val="0"/>
        <w:autoSpaceDN w:val="0"/>
        <w:adjustRightInd w:val="0"/>
        <w:spacing w:after="0" w:line="240" w:lineRule="auto"/>
        <w:rPr>
          <w:rFonts w:ascii="Arial" w:hAnsi="Arial" w:cs="Arial"/>
          <w:b/>
          <w:bCs/>
          <w:color w:val="000000"/>
          <w:sz w:val="24"/>
          <w:szCs w:val="24"/>
          <w:u w:val="single"/>
        </w:rPr>
      </w:pPr>
      <w:r w:rsidRPr="002C0C1E">
        <w:rPr>
          <w:rFonts w:ascii="Arial" w:hAnsi="Arial" w:cs="Arial"/>
          <w:b/>
          <w:bCs/>
          <w:color w:val="000000"/>
          <w:sz w:val="24"/>
          <w:szCs w:val="24"/>
          <w:u w:val="single"/>
        </w:rPr>
        <w:t>History</w:t>
      </w:r>
    </w:p>
    <w:p w14:paraId="0CB4E915" w14:textId="025BC67F" w:rsidR="00920EF5" w:rsidRDefault="00920EF5" w:rsidP="00CC000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centuries anything that needed to float on water was made from wood. In the mid-20</w:t>
      </w:r>
      <w:r w:rsidRPr="00920EF5">
        <w:rPr>
          <w:rFonts w:ascii="Arial" w:hAnsi="Arial" w:cs="Arial"/>
          <w:color w:val="000000"/>
          <w:sz w:val="24"/>
          <w:szCs w:val="24"/>
          <w:vertAlign w:val="superscript"/>
        </w:rPr>
        <w:t>th</w:t>
      </w:r>
      <w:r>
        <w:rPr>
          <w:rFonts w:ascii="Arial" w:hAnsi="Arial" w:cs="Arial"/>
          <w:color w:val="000000"/>
          <w:sz w:val="24"/>
          <w:szCs w:val="24"/>
        </w:rPr>
        <w:t xml:space="preserve"> century though the introduction of plastics included many consumer products made from polystyrene (</w:t>
      </w:r>
      <w:hyperlink r:id="rId24" w:history="1">
        <w:r w:rsidRPr="00EB6F38">
          <w:rPr>
            <w:rStyle w:val="Hyperlink"/>
            <w:rFonts w:ascii="Arial" w:hAnsi="Arial" w:cs="Arial"/>
            <w:sz w:val="24"/>
            <w:szCs w:val="24"/>
          </w:rPr>
          <w:t>https://en.wikipedia.org/wiki/Polystyrene</w:t>
        </w:r>
      </w:hyperlink>
      <w:r>
        <w:rPr>
          <w:rFonts w:ascii="Arial" w:hAnsi="Arial" w:cs="Arial"/>
          <w:color w:val="000000"/>
          <w:sz w:val="24"/>
          <w:szCs w:val="24"/>
        </w:rPr>
        <w:t xml:space="preserve"> ).</w:t>
      </w:r>
    </w:p>
    <w:p w14:paraId="45D22BCB" w14:textId="77777777" w:rsidR="002C0C1E" w:rsidRDefault="002C0C1E" w:rsidP="002C0C1E">
      <w:pPr>
        <w:autoSpaceDE w:val="0"/>
        <w:autoSpaceDN w:val="0"/>
        <w:adjustRightInd w:val="0"/>
        <w:spacing w:after="0" w:line="240" w:lineRule="auto"/>
        <w:rPr>
          <w:rFonts w:ascii="Arial" w:hAnsi="Arial" w:cs="Arial"/>
          <w:color w:val="000000"/>
          <w:sz w:val="24"/>
          <w:szCs w:val="24"/>
        </w:rPr>
      </w:pPr>
    </w:p>
    <w:p w14:paraId="46BE23AE" w14:textId="076B98D1" w:rsidR="002C0C1E" w:rsidRPr="002C0C1E" w:rsidRDefault="002C0C1E" w:rsidP="002C0C1E">
      <w:pPr>
        <w:autoSpaceDE w:val="0"/>
        <w:autoSpaceDN w:val="0"/>
        <w:adjustRightInd w:val="0"/>
        <w:spacing w:after="0" w:line="240" w:lineRule="auto"/>
        <w:rPr>
          <w:rFonts w:ascii="Arial" w:hAnsi="Arial" w:cs="Arial"/>
          <w:b/>
          <w:bCs/>
          <w:color w:val="000000"/>
          <w:sz w:val="24"/>
          <w:szCs w:val="24"/>
          <w:u w:val="single"/>
        </w:rPr>
      </w:pPr>
      <w:r w:rsidRPr="002C0C1E">
        <w:rPr>
          <w:rFonts w:ascii="Arial" w:hAnsi="Arial" w:cs="Arial"/>
          <w:b/>
          <w:bCs/>
          <w:color w:val="000000"/>
          <w:sz w:val="24"/>
          <w:szCs w:val="24"/>
          <w:u w:val="single"/>
        </w:rPr>
        <w:t>Current state</w:t>
      </w:r>
    </w:p>
    <w:p w14:paraId="15DA9B27" w14:textId="05692052" w:rsidR="00920EF5" w:rsidRDefault="00920EF5" w:rsidP="00CC000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buoyancy properties of expanded </w:t>
      </w:r>
      <w:r w:rsidR="001E672A">
        <w:rPr>
          <w:rFonts w:ascii="Arial" w:hAnsi="Arial" w:cs="Arial"/>
          <w:color w:val="000000"/>
          <w:sz w:val="24"/>
          <w:szCs w:val="24"/>
        </w:rPr>
        <w:t xml:space="preserve">polystyrene (EPS) made it a </w:t>
      </w:r>
      <w:r w:rsidR="002C0C1E">
        <w:rPr>
          <w:rFonts w:ascii="Arial" w:hAnsi="Arial" w:cs="Arial"/>
          <w:color w:val="000000"/>
          <w:sz w:val="24"/>
          <w:szCs w:val="24"/>
        </w:rPr>
        <w:t xml:space="preserve">choice for the floatation components of docks and floats. </w:t>
      </w:r>
      <w:proofErr w:type="gramStart"/>
      <w:r w:rsidR="002C0C1E">
        <w:rPr>
          <w:rFonts w:ascii="Arial" w:hAnsi="Arial" w:cs="Arial"/>
          <w:color w:val="000000"/>
          <w:sz w:val="24"/>
          <w:szCs w:val="24"/>
        </w:rPr>
        <w:t>However</w:t>
      </w:r>
      <w:proofErr w:type="gramEnd"/>
      <w:r w:rsidR="002C0C1E">
        <w:rPr>
          <w:rFonts w:ascii="Arial" w:hAnsi="Arial" w:cs="Arial"/>
          <w:color w:val="000000"/>
          <w:sz w:val="24"/>
          <w:szCs w:val="24"/>
        </w:rPr>
        <w:t xml:space="preserve"> it’s bead like structure will break down into micro particles under abrasion and impact. </w:t>
      </w:r>
    </w:p>
    <w:p w14:paraId="2D09AD3A" w14:textId="08B12CBB" w:rsidR="002C0C1E" w:rsidRDefault="002C0C1E" w:rsidP="00CC000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These micro beads will continue to float on water and is a major source of pollution in aquatic environments. </w:t>
      </w:r>
    </w:p>
    <w:p w14:paraId="7900CE4C" w14:textId="13A8E5C5" w:rsidR="002C0C1E" w:rsidRPr="004121B4" w:rsidRDefault="002C0C1E" w:rsidP="002C0C1E">
      <w:pPr>
        <w:autoSpaceDE w:val="0"/>
        <w:autoSpaceDN w:val="0"/>
        <w:adjustRightInd w:val="0"/>
        <w:spacing w:after="252" w:line="240" w:lineRule="auto"/>
        <w:ind w:left="720"/>
        <w:rPr>
          <w:rFonts w:ascii="Arial" w:hAnsi="Arial" w:cs="Arial"/>
          <w:b/>
          <w:bCs/>
          <w:color w:val="000000"/>
        </w:rPr>
      </w:pPr>
      <w:r w:rsidRPr="004121B4">
        <w:rPr>
          <w:rFonts w:ascii="Arial" w:hAnsi="Arial" w:cs="Arial"/>
          <w:b/>
          <w:bCs/>
          <w:color w:val="000000"/>
        </w:rPr>
        <w:t>References:</w:t>
      </w:r>
    </w:p>
    <w:p w14:paraId="2EF728E1" w14:textId="77777777" w:rsidR="002C0C1E" w:rsidRDefault="002C0C1E" w:rsidP="002C0C1E">
      <w:pPr>
        <w:autoSpaceDE w:val="0"/>
        <w:autoSpaceDN w:val="0"/>
        <w:adjustRightInd w:val="0"/>
        <w:spacing w:after="252" w:line="240" w:lineRule="auto"/>
        <w:ind w:left="720"/>
      </w:pPr>
      <w:r>
        <w:rPr>
          <w:rFonts w:ascii="Arial" w:hAnsi="Arial" w:cs="Arial"/>
          <w:color w:val="000000"/>
        </w:rPr>
        <w:t xml:space="preserve"> </w:t>
      </w:r>
      <w:hyperlink r:id="rId25" w:history="1">
        <w:r w:rsidRPr="002E2399">
          <w:rPr>
            <w:color w:val="0000FF"/>
            <w:u w:val="single"/>
          </w:rPr>
          <w:t>sources-fate-and-effects-of-microplastics-in-the-marine-environment-part-2-of-a-global-assessment-en.pdf (gesamp.org)</w:t>
        </w:r>
      </w:hyperlink>
      <w:r>
        <w:t xml:space="preserve"> </w:t>
      </w:r>
    </w:p>
    <w:p w14:paraId="5AE80F89" w14:textId="77777777" w:rsidR="002C0C1E" w:rsidRDefault="003102F7" w:rsidP="002C0C1E">
      <w:pPr>
        <w:autoSpaceDE w:val="0"/>
        <w:autoSpaceDN w:val="0"/>
        <w:adjustRightInd w:val="0"/>
        <w:spacing w:after="252" w:line="240" w:lineRule="auto"/>
        <w:ind w:left="720"/>
        <w:rPr>
          <w:rFonts w:ascii="Arial" w:hAnsi="Arial" w:cs="Arial"/>
          <w:color w:val="000000"/>
        </w:rPr>
      </w:pPr>
      <w:hyperlink r:id="rId26" w:history="1">
        <w:r w:rsidR="002C0C1E" w:rsidRPr="00912766">
          <w:rPr>
            <w:color w:val="0000FF"/>
            <w:u w:val="single"/>
          </w:rPr>
          <w:t>Science assessment of plastic pollution - Canada.ca</w:t>
        </w:r>
      </w:hyperlink>
    </w:p>
    <w:p w14:paraId="4CE60E9C" w14:textId="678A9C6B" w:rsidR="00CD7F78" w:rsidRPr="002C0C1E" w:rsidRDefault="00CD7F78" w:rsidP="00CC0006">
      <w:pPr>
        <w:autoSpaceDE w:val="0"/>
        <w:autoSpaceDN w:val="0"/>
        <w:adjustRightInd w:val="0"/>
        <w:spacing w:after="0" w:line="240" w:lineRule="auto"/>
        <w:rPr>
          <w:rFonts w:ascii="Arial" w:hAnsi="Arial" w:cs="Arial"/>
          <w:b/>
          <w:bCs/>
          <w:color w:val="000000"/>
          <w:sz w:val="24"/>
          <w:szCs w:val="24"/>
          <w:u w:val="single"/>
        </w:rPr>
      </w:pPr>
      <w:r w:rsidRPr="002C0C1E">
        <w:rPr>
          <w:rFonts w:ascii="Arial" w:hAnsi="Arial" w:cs="Arial"/>
          <w:b/>
          <w:bCs/>
          <w:color w:val="000000"/>
          <w:sz w:val="24"/>
          <w:szCs w:val="24"/>
          <w:u w:val="single"/>
        </w:rPr>
        <w:t>Alternatives</w:t>
      </w:r>
      <w:r w:rsidR="004121B4">
        <w:rPr>
          <w:rFonts w:ascii="Arial" w:hAnsi="Arial" w:cs="Arial"/>
          <w:b/>
          <w:bCs/>
          <w:color w:val="000000"/>
          <w:sz w:val="24"/>
          <w:szCs w:val="24"/>
          <w:u w:val="single"/>
        </w:rPr>
        <w:t xml:space="preserve"> to polystyrene </w:t>
      </w:r>
      <w:r w:rsidR="00112EAE" w:rsidRPr="00112EAE">
        <w:rPr>
          <w:rFonts w:ascii="Arial" w:hAnsi="Arial" w:cs="Arial"/>
          <w:b/>
          <w:bCs/>
          <w:color w:val="000000"/>
          <w:sz w:val="24"/>
          <w:szCs w:val="24"/>
        </w:rPr>
        <w:t xml:space="preserve">– examples provided for reference </w:t>
      </w:r>
      <w:proofErr w:type="gramStart"/>
      <w:r w:rsidR="00112EAE" w:rsidRPr="00112EAE">
        <w:rPr>
          <w:rFonts w:ascii="Arial" w:hAnsi="Arial" w:cs="Arial"/>
          <w:b/>
          <w:bCs/>
          <w:color w:val="000000"/>
          <w:sz w:val="24"/>
          <w:szCs w:val="24"/>
        </w:rPr>
        <w:t>only</w:t>
      </w:r>
      <w:proofErr w:type="gramEnd"/>
    </w:p>
    <w:p w14:paraId="2237A1B8" w14:textId="4B43DA52" w:rsidR="00503489" w:rsidRDefault="00503489" w:rsidP="00CC0006">
      <w:pPr>
        <w:autoSpaceDE w:val="0"/>
        <w:autoSpaceDN w:val="0"/>
        <w:adjustRightInd w:val="0"/>
        <w:spacing w:after="0" w:line="240" w:lineRule="auto"/>
        <w:rPr>
          <w:rFonts w:ascii="Arial" w:hAnsi="Arial" w:cs="Arial"/>
          <w:color w:val="000000"/>
          <w:sz w:val="24"/>
          <w:szCs w:val="24"/>
        </w:rPr>
      </w:pPr>
    </w:p>
    <w:p w14:paraId="1DF297AE" w14:textId="77777777" w:rsidR="00CF7811" w:rsidRPr="004121B4" w:rsidRDefault="00CF7811" w:rsidP="004121B4">
      <w:pPr>
        <w:pStyle w:val="ListParagraph"/>
        <w:numPr>
          <w:ilvl w:val="0"/>
          <w:numId w:val="15"/>
        </w:numPr>
        <w:autoSpaceDE w:val="0"/>
        <w:autoSpaceDN w:val="0"/>
        <w:adjustRightInd w:val="0"/>
        <w:spacing w:after="0" w:line="240" w:lineRule="auto"/>
        <w:rPr>
          <w:rFonts w:ascii="Arial" w:hAnsi="Arial" w:cs="Arial"/>
          <w:b/>
          <w:bCs/>
          <w:sz w:val="24"/>
          <w:szCs w:val="24"/>
          <w:u w:val="single"/>
        </w:rPr>
      </w:pPr>
      <w:r w:rsidRPr="004121B4">
        <w:rPr>
          <w:rFonts w:ascii="Arial" w:hAnsi="Arial" w:cs="Arial"/>
          <w:b/>
          <w:bCs/>
          <w:sz w:val="24"/>
          <w:szCs w:val="24"/>
          <w:u w:val="single"/>
        </w:rPr>
        <w:t>Floats that use wood construction</w:t>
      </w:r>
    </w:p>
    <w:p w14:paraId="1EF3CDC9" w14:textId="5742BEC5" w:rsidR="00CF7811" w:rsidRPr="004121B4" w:rsidRDefault="00CF7811" w:rsidP="004121B4">
      <w:pPr>
        <w:autoSpaceDE w:val="0"/>
        <w:autoSpaceDN w:val="0"/>
        <w:adjustRightInd w:val="0"/>
        <w:spacing w:after="0" w:line="240" w:lineRule="auto"/>
        <w:ind w:firstLine="60"/>
        <w:rPr>
          <w:rFonts w:ascii="Arial" w:hAnsi="Arial" w:cs="Arial"/>
          <w:sz w:val="24"/>
          <w:szCs w:val="24"/>
        </w:rPr>
      </w:pPr>
    </w:p>
    <w:p w14:paraId="051B6AC3" w14:textId="196A52B6" w:rsidR="00503489" w:rsidRPr="004121B4" w:rsidRDefault="00503489" w:rsidP="004121B4">
      <w:pPr>
        <w:pStyle w:val="ListParagraph"/>
        <w:autoSpaceDE w:val="0"/>
        <w:autoSpaceDN w:val="0"/>
        <w:adjustRightInd w:val="0"/>
        <w:spacing w:after="0" w:line="240" w:lineRule="auto"/>
        <w:rPr>
          <w:rFonts w:ascii="Arial" w:hAnsi="Arial" w:cs="Arial"/>
          <w:color w:val="000000"/>
          <w:sz w:val="24"/>
          <w:szCs w:val="24"/>
        </w:rPr>
      </w:pPr>
      <w:r w:rsidRPr="004121B4">
        <w:rPr>
          <w:rFonts w:ascii="Arial" w:hAnsi="Arial" w:cs="Arial"/>
          <w:sz w:val="24"/>
          <w:szCs w:val="24"/>
        </w:rPr>
        <w:t xml:space="preserve">Timber and concrete </w:t>
      </w:r>
      <w:hyperlink r:id="rId27" w:history="1">
        <w:r w:rsidRPr="004121B4">
          <w:rPr>
            <w:rFonts w:ascii="Arial" w:hAnsi="Arial" w:cs="Arial"/>
            <w:color w:val="0000FF"/>
            <w:sz w:val="24"/>
            <w:szCs w:val="24"/>
            <w:u w:val="single"/>
          </w:rPr>
          <w:t>Dock Building (squamishnationmarinegroup.com)</w:t>
        </w:r>
      </w:hyperlink>
    </w:p>
    <w:p w14:paraId="248DC4CB" w14:textId="6DC3620E" w:rsidR="001E2A20" w:rsidRPr="004121B4" w:rsidRDefault="001E2A20" w:rsidP="00CC0006">
      <w:pPr>
        <w:autoSpaceDE w:val="0"/>
        <w:autoSpaceDN w:val="0"/>
        <w:adjustRightInd w:val="0"/>
        <w:spacing w:after="0" w:line="240" w:lineRule="auto"/>
        <w:rPr>
          <w:rFonts w:ascii="Arial" w:hAnsi="Arial" w:cs="Arial"/>
          <w:color w:val="000000"/>
          <w:sz w:val="24"/>
          <w:szCs w:val="24"/>
        </w:rPr>
      </w:pPr>
    </w:p>
    <w:p w14:paraId="1E1B8C77" w14:textId="7D0DE72B" w:rsidR="00CF7811" w:rsidRPr="004121B4" w:rsidRDefault="00CF7811" w:rsidP="004121B4">
      <w:pPr>
        <w:pStyle w:val="ListParagraph"/>
        <w:numPr>
          <w:ilvl w:val="0"/>
          <w:numId w:val="15"/>
        </w:numPr>
        <w:autoSpaceDE w:val="0"/>
        <w:autoSpaceDN w:val="0"/>
        <w:adjustRightInd w:val="0"/>
        <w:spacing w:after="0" w:line="240" w:lineRule="auto"/>
        <w:rPr>
          <w:rFonts w:ascii="Arial" w:hAnsi="Arial" w:cs="Arial"/>
          <w:b/>
          <w:bCs/>
          <w:sz w:val="24"/>
          <w:szCs w:val="24"/>
          <w:u w:val="single"/>
        </w:rPr>
      </w:pPr>
      <w:r w:rsidRPr="004121B4">
        <w:rPr>
          <w:rFonts w:ascii="Arial" w:hAnsi="Arial" w:cs="Arial"/>
          <w:b/>
          <w:bCs/>
          <w:sz w:val="24"/>
          <w:szCs w:val="24"/>
          <w:u w:val="single"/>
        </w:rPr>
        <w:t>Floats that use high density polyethylene (HDPE) materials</w:t>
      </w:r>
    </w:p>
    <w:p w14:paraId="67F6AB13" w14:textId="77777777" w:rsidR="00CF7811" w:rsidRPr="004121B4" w:rsidRDefault="00CF7811" w:rsidP="00CC0006">
      <w:pPr>
        <w:autoSpaceDE w:val="0"/>
        <w:autoSpaceDN w:val="0"/>
        <w:adjustRightInd w:val="0"/>
        <w:spacing w:after="0" w:line="240" w:lineRule="auto"/>
        <w:rPr>
          <w:rFonts w:ascii="Arial" w:hAnsi="Arial" w:cs="Arial"/>
          <w:sz w:val="24"/>
          <w:szCs w:val="24"/>
        </w:rPr>
      </w:pPr>
    </w:p>
    <w:p w14:paraId="7B95A9C5" w14:textId="4C596F9C" w:rsidR="001E2A20" w:rsidRPr="004121B4" w:rsidRDefault="00CF7811" w:rsidP="004121B4">
      <w:pPr>
        <w:pStyle w:val="ListParagraph"/>
        <w:autoSpaceDE w:val="0"/>
        <w:autoSpaceDN w:val="0"/>
        <w:adjustRightInd w:val="0"/>
        <w:spacing w:after="0" w:line="240" w:lineRule="auto"/>
        <w:rPr>
          <w:rFonts w:ascii="Arial" w:hAnsi="Arial" w:cs="Arial"/>
          <w:sz w:val="24"/>
          <w:szCs w:val="24"/>
        </w:rPr>
      </w:pPr>
      <w:r w:rsidRPr="004121B4">
        <w:rPr>
          <w:rFonts w:ascii="Arial" w:hAnsi="Arial" w:cs="Arial"/>
          <w:sz w:val="24"/>
          <w:szCs w:val="24"/>
        </w:rPr>
        <w:t xml:space="preserve">Rotational </w:t>
      </w:r>
      <w:proofErr w:type="spellStart"/>
      <w:r w:rsidRPr="004121B4">
        <w:rPr>
          <w:rFonts w:ascii="Arial" w:hAnsi="Arial" w:cs="Arial"/>
          <w:sz w:val="24"/>
          <w:szCs w:val="24"/>
        </w:rPr>
        <w:t>moulded</w:t>
      </w:r>
      <w:proofErr w:type="spellEnd"/>
      <w:r w:rsidRPr="004121B4">
        <w:rPr>
          <w:rFonts w:ascii="Arial" w:hAnsi="Arial" w:cs="Arial"/>
          <w:sz w:val="24"/>
          <w:szCs w:val="24"/>
        </w:rPr>
        <w:t xml:space="preserve"> float sections </w:t>
      </w:r>
      <w:hyperlink r:id="rId28" w:history="1">
        <w:r w:rsidR="001E2A20" w:rsidRPr="004121B4">
          <w:rPr>
            <w:rFonts w:ascii="Arial" w:hAnsi="Arial" w:cs="Arial"/>
            <w:color w:val="0000FF"/>
            <w:sz w:val="24"/>
            <w:szCs w:val="24"/>
            <w:u w:val="single"/>
          </w:rPr>
          <w:t xml:space="preserve">Roto </w:t>
        </w:r>
        <w:proofErr w:type="spellStart"/>
        <w:r w:rsidR="001E2A20" w:rsidRPr="004121B4">
          <w:rPr>
            <w:rFonts w:ascii="Arial" w:hAnsi="Arial" w:cs="Arial"/>
            <w:color w:val="0000FF"/>
            <w:sz w:val="24"/>
            <w:szCs w:val="24"/>
            <w:u w:val="single"/>
          </w:rPr>
          <w:t>Moulding</w:t>
        </w:r>
        <w:proofErr w:type="spellEnd"/>
        <w:r w:rsidR="001E2A20" w:rsidRPr="004121B4">
          <w:rPr>
            <w:rFonts w:ascii="Arial" w:hAnsi="Arial" w:cs="Arial"/>
            <w:color w:val="0000FF"/>
            <w:sz w:val="24"/>
            <w:szCs w:val="24"/>
            <w:u w:val="single"/>
          </w:rPr>
          <w:t xml:space="preserve"> | New Wave Docks</w:t>
        </w:r>
      </w:hyperlink>
    </w:p>
    <w:p w14:paraId="53F2E5A8" w14:textId="77777777" w:rsidR="00CF7811" w:rsidRPr="004121B4" w:rsidRDefault="00CF7811" w:rsidP="004121B4">
      <w:pPr>
        <w:pStyle w:val="ListParagraph"/>
        <w:autoSpaceDE w:val="0"/>
        <w:autoSpaceDN w:val="0"/>
        <w:adjustRightInd w:val="0"/>
        <w:spacing w:after="0" w:line="240" w:lineRule="auto"/>
        <w:rPr>
          <w:rFonts w:ascii="Arial" w:hAnsi="Arial" w:cs="Arial"/>
          <w:sz w:val="24"/>
          <w:szCs w:val="24"/>
        </w:rPr>
      </w:pPr>
      <w:r w:rsidRPr="004121B4">
        <w:rPr>
          <w:rFonts w:ascii="Arial" w:hAnsi="Arial" w:cs="Arial"/>
          <w:sz w:val="24"/>
          <w:szCs w:val="24"/>
        </w:rPr>
        <w:t xml:space="preserve">Modular floating docks </w:t>
      </w:r>
      <w:hyperlink r:id="rId29" w:history="1">
        <w:r w:rsidRPr="004121B4">
          <w:rPr>
            <w:rFonts w:ascii="Arial" w:hAnsi="Arial" w:cs="Arial"/>
            <w:color w:val="0000FF"/>
            <w:sz w:val="24"/>
            <w:szCs w:val="24"/>
            <w:u w:val="single"/>
          </w:rPr>
          <w:t xml:space="preserve">Our Products - Improve Your </w:t>
        </w:r>
        <w:proofErr w:type="spellStart"/>
        <w:r w:rsidRPr="004121B4">
          <w:rPr>
            <w:rFonts w:ascii="Arial" w:hAnsi="Arial" w:cs="Arial"/>
            <w:color w:val="0000FF"/>
            <w:sz w:val="24"/>
            <w:szCs w:val="24"/>
            <w:u w:val="single"/>
          </w:rPr>
          <w:t>Candock</w:t>
        </w:r>
        <w:proofErr w:type="spellEnd"/>
        <w:r w:rsidRPr="004121B4">
          <w:rPr>
            <w:rFonts w:ascii="Arial" w:hAnsi="Arial" w:cs="Arial"/>
            <w:color w:val="0000FF"/>
            <w:sz w:val="24"/>
            <w:szCs w:val="24"/>
            <w:u w:val="single"/>
          </w:rPr>
          <w:t xml:space="preserve"> Docks | </w:t>
        </w:r>
        <w:proofErr w:type="spellStart"/>
        <w:r w:rsidRPr="004121B4">
          <w:rPr>
            <w:rFonts w:ascii="Arial" w:hAnsi="Arial" w:cs="Arial"/>
            <w:color w:val="0000FF"/>
            <w:sz w:val="24"/>
            <w:szCs w:val="24"/>
            <w:u w:val="single"/>
          </w:rPr>
          <w:t>Candock</w:t>
        </w:r>
        <w:proofErr w:type="spellEnd"/>
      </w:hyperlink>
    </w:p>
    <w:p w14:paraId="5CFB5A8D" w14:textId="31CDC5F0" w:rsidR="001E2A20" w:rsidRPr="004121B4" w:rsidRDefault="001E2A20" w:rsidP="00CC0006">
      <w:pPr>
        <w:autoSpaceDE w:val="0"/>
        <w:autoSpaceDN w:val="0"/>
        <w:adjustRightInd w:val="0"/>
        <w:spacing w:after="0" w:line="240" w:lineRule="auto"/>
        <w:rPr>
          <w:rFonts w:ascii="Arial" w:hAnsi="Arial" w:cs="Arial"/>
          <w:sz w:val="24"/>
          <w:szCs w:val="24"/>
        </w:rPr>
      </w:pPr>
    </w:p>
    <w:p w14:paraId="01523A91" w14:textId="539AC34C" w:rsidR="00CF7811" w:rsidRPr="004121B4" w:rsidRDefault="00CF7811" w:rsidP="004121B4">
      <w:pPr>
        <w:pStyle w:val="ListParagraph"/>
        <w:numPr>
          <w:ilvl w:val="0"/>
          <w:numId w:val="15"/>
        </w:numPr>
        <w:autoSpaceDE w:val="0"/>
        <w:autoSpaceDN w:val="0"/>
        <w:adjustRightInd w:val="0"/>
        <w:spacing w:after="0" w:line="240" w:lineRule="auto"/>
        <w:rPr>
          <w:rFonts w:ascii="Arial" w:hAnsi="Arial" w:cs="Arial"/>
          <w:b/>
          <w:bCs/>
          <w:sz w:val="24"/>
          <w:szCs w:val="24"/>
          <w:u w:val="single"/>
        </w:rPr>
      </w:pPr>
      <w:r w:rsidRPr="004121B4">
        <w:rPr>
          <w:rFonts w:ascii="Arial" w:hAnsi="Arial" w:cs="Arial"/>
          <w:b/>
          <w:bCs/>
          <w:sz w:val="24"/>
          <w:szCs w:val="24"/>
          <w:u w:val="single"/>
        </w:rPr>
        <w:t>Floats that use encapsulated polystyrene</w:t>
      </w:r>
    </w:p>
    <w:p w14:paraId="73431F89" w14:textId="77777777" w:rsidR="00CF7811" w:rsidRPr="004121B4" w:rsidRDefault="00CF7811" w:rsidP="00CC0006">
      <w:pPr>
        <w:autoSpaceDE w:val="0"/>
        <w:autoSpaceDN w:val="0"/>
        <w:adjustRightInd w:val="0"/>
        <w:spacing w:after="0" w:line="240" w:lineRule="auto"/>
        <w:rPr>
          <w:rFonts w:ascii="Arial" w:hAnsi="Arial" w:cs="Arial"/>
          <w:sz w:val="24"/>
          <w:szCs w:val="24"/>
        </w:rPr>
      </w:pPr>
    </w:p>
    <w:p w14:paraId="3E2F658C" w14:textId="7EB1AD4C" w:rsidR="001E2A20" w:rsidRPr="004121B4" w:rsidRDefault="003102F7" w:rsidP="004121B4">
      <w:pPr>
        <w:pStyle w:val="ListParagraph"/>
        <w:autoSpaceDE w:val="0"/>
        <w:autoSpaceDN w:val="0"/>
        <w:adjustRightInd w:val="0"/>
        <w:spacing w:after="0" w:line="240" w:lineRule="auto"/>
        <w:rPr>
          <w:rFonts w:ascii="Arial" w:hAnsi="Arial" w:cs="Arial"/>
          <w:sz w:val="24"/>
          <w:szCs w:val="24"/>
        </w:rPr>
      </w:pPr>
      <w:hyperlink r:id="rId30" w:history="1">
        <w:r w:rsidR="001E2A20" w:rsidRPr="004121B4">
          <w:rPr>
            <w:rFonts w:ascii="Arial" w:hAnsi="Arial" w:cs="Arial"/>
            <w:color w:val="0000FF"/>
            <w:sz w:val="24"/>
            <w:szCs w:val="24"/>
            <w:u w:val="single"/>
          </w:rPr>
          <w:t>HDPE Float Welding | Squamish Nation Marine Group</w:t>
        </w:r>
      </w:hyperlink>
    </w:p>
    <w:p w14:paraId="718D49EF" w14:textId="77777777" w:rsidR="00EA61AA" w:rsidRPr="004121B4" w:rsidRDefault="00EA61AA" w:rsidP="00CC0006">
      <w:pPr>
        <w:autoSpaceDE w:val="0"/>
        <w:autoSpaceDN w:val="0"/>
        <w:adjustRightInd w:val="0"/>
        <w:spacing w:after="0" w:line="240" w:lineRule="auto"/>
        <w:rPr>
          <w:rFonts w:ascii="Arial" w:hAnsi="Arial" w:cs="Arial"/>
          <w:sz w:val="24"/>
          <w:szCs w:val="24"/>
        </w:rPr>
      </w:pPr>
    </w:p>
    <w:p w14:paraId="2636383A" w14:textId="0A852AA0" w:rsidR="00EA61AA" w:rsidRPr="004121B4" w:rsidRDefault="00EA61AA" w:rsidP="004121B4">
      <w:pPr>
        <w:pStyle w:val="ListParagraph"/>
        <w:numPr>
          <w:ilvl w:val="0"/>
          <w:numId w:val="15"/>
        </w:numPr>
        <w:autoSpaceDE w:val="0"/>
        <w:autoSpaceDN w:val="0"/>
        <w:adjustRightInd w:val="0"/>
        <w:spacing w:after="0" w:line="240" w:lineRule="auto"/>
        <w:rPr>
          <w:rFonts w:ascii="Arial" w:hAnsi="Arial" w:cs="Arial"/>
          <w:b/>
          <w:bCs/>
          <w:sz w:val="24"/>
          <w:szCs w:val="24"/>
          <w:u w:val="single"/>
        </w:rPr>
      </w:pPr>
      <w:r w:rsidRPr="004121B4">
        <w:rPr>
          <w:rFonts w:ascii="Arial" w:hAnsi="Arial" w:cs="Arial"/>
          <w:b/>
          <w:bCs/>
          <w:sz w:val="24"/>
          <w:szCs w:val="24"/>
          <w:u w:val="single"/>
        </w:rPr>
        <w:t>Floats that use HDPE thick wall pipe</w:t>
      </w:r>
    </w:p>
    <w:p w14:paraId="31C0FE70" w14:textId="77777777" w:rsidR="00920EF5" w:rsidRPr="004121B4" w:rsidRDefault="00920EF5" w:rsidP="00CC0006">
      <w:pPr>
        <w:autoSpaceDE w:val="0"/>
        <w:autoSpaceDN w:val="0"/>
        <w:adjustRightInd w:val="0"/>
        <w:spacing w:after="0" w:line="240" w:lineRule="auto"/>
        <w:rPr>
          <w:rFonts w:ascii="Arial" w:hAnsi="Arial" w:cs="Arial"/>
          <w:sz w:val="24"/>
          <w:szCs w:val="24"/>
        </w:rPr>
      </w:pPr>
    </w:p>
    <w:p w14:paraId="212112B9" w14:textId="7DD419CF" w:rsidR="00F3327A" w:rsidRPr="004121B4" w:rsidRDefault="00CF7811" w:rsidP="004121B4">
      <w:pPr>
        <w:pStyle w:val="ListParagraph"/>
        <w:autoSpaceDE w:val="0"/>
        <w:autoSpaceDN w:val="0"/>
        <w:adjustRightInd w:val="0"/>
        <w:spacing w:after="0" w:line="240" w:lineRule="auto"/>
        <w:rPr>
          <w:rFonts w:ascii="Arial" w:hAnsi="Arial" w:cs="Arial"/>
          <w:sz w:val="24"/>
          <w:szCs w:val="24"/>
        </w:rPr>
      </w:pPr>
      <w:r w:rsidRPr="004121B4">
        <w:rPr>
          <w:rFonts w:ascii="Arial" w:hAnsi="Arial" w:cs="Arial"/>
          <w:sz w:val="24"/>
          <w:szCs w:val="24"/>
        </w:rPr>
        <w:t xml:space="preserve">HDPE </w:t>
      </w:r>
      <w:r w:rsidR="00920EF5" w:rsidRPr="004121B4">
        <w:rPr>
          <w:rFonts w:ascii="Arial" w:hAnsi="Arial" w:cs="Arial"/>
          <w:sz w:val="24"/>
          <w:szCs w:val="24"/>
        </w:rPr>
        <w:t>pipe</w:t>
      </w:r>
      <w:r w:rsidR="00EA61AA" w:rsidRPr="004121B4">
        <w:rPr>
          <w:rFonts w:ascii="Arial" w:hAnsi="Arial" w:cs="Arial"/>
          <w:sz w:val="24"/>
          <w:szCs w:val="24"/>
        </w:rPr>
        <w:t xml:space="preserve"> </w:t>
      </w:r>
      <w:r w:rsidRPr="004121B4">
        <w:rPr>
          <w:rFonts w:ascii="Arial" w:hAnsi="Arial" w:cs="Arial"/>
          <w:sz w:val="24"/>
          <w:szCs w:val="24"/>
        </w:rPr>
        <w:t>with aluminum cross</w:t>
      </w:r>
      <w:r w:rsidR="00EA61AA" w:rsidRPr="004121B4">
        <w:rPr>
          <w:rFonts w:ascii="Arial" w:hAnsi="Arial" w:cs="Arial"/>
          <w:sz w:val="24"/>
          <w:szCs w:val="24"/>
        </w:rPr>
        <w:t xml:space="preserve">ers (tie bars) </w:t>
      </w:r>
      <w:hyperlink r:id="rId31" w:history="1">
        <w:r w:rsidR="00AD4102" w:rsidRPr="004121B4">
          <w:rPr>
            <w:rFonts w:ascii="Arial" w:hAnsi="Arial" w:cs="Arial"/>
            <w:color w:val="0000FF"/>
            <w:sz w:val="24"/>
            <w:szCs w:val="24"/>
            <w:u w:val="single"/>
          </w:rPr>
          <w:t>HDPE Pipe Docks (kropfindustrial.com)</w:t>
        </w:r>
      </w:hyperlink>
    </w:p>
    <w:p w14:paraId="4C175841" w14:textId="36A19C0B" w:rsidR="00AD4102" w:rsidRPr="004121B4" w:rsidRDefault="00AD4102" w:rsidP="00CC0006">
      <w:pPr>
        <w:autoSpaceDE w:val="0"/>
        <w:autoSpaceDN w:val="0"/>
        <w:adjustRightInd w:val="0"/>
        <w:spacing w:after="0" w:line="240" w:lineRule="auto"/>
        <w:rPr>
          <w:rFonts w:ascii="Arial" w:hAnsi="Arial" w:cs="Arial"/>
          <w:sz w:val="24"/>
          <w:szCs w:val="24"/>
        </w:rPr>
      </w:pPr>
    </w:p>
    <w:p w14:paraId="606D9B1A" w14:textId="68D6C769" w:rsidR="004121B4" w:rsidRPr="004121B4" w:rsidRDefault="004121B4" w:rsidP="004121B4">
      <w:pPr>
        <w:pStyle w:val="ListParagraph"/>
        <w:numPr>
          <w:ilvl w:val="0"/>
          <w:numId w:val="15"/>
        </w:numPr>
        <w:autoSpaceDE w:val="0"/>
        <w:autoSpaceDN w:val="0"/>
        <w:adjustRightInd w:val="0"/>
        <w:spacing w:after="0" w:line="240" w:lineRule="auto"/>
        <w:rPr>
          <w:rFonts w:ascii="Arial" w:hAnsi="Arial" w:cs="Arial"/>
          <w:b/>
          <w:bCs/>
          <w:sz w:val="24"/>
          <w:szCs w:val="24"/>
          <w:u w:val="single"/>
        </w:rPr>
      </w:pPr>
      <w:r w:rsidRPr="004121B4">
        <w:rPr>
          <w:rFonts w:ascii="Arial" w:hAnsi="Arial" w:cs="Arial"/>
          <w:b/>
          <w:bCs/>
          <w:sz w:val="24"/>
          <w:szCs w:val="24"/>
          <w:u w:val="single"/>
        </w:rPr>
        <w:t>Remediation of existing floatation systems</w:t>
      </w:r>
      <w:r w:rsidR="003C4C5F">
        <w:rPr>
          <w:rFonts w:ascii="Arial" w:hAnsi="Arial" w:cs="Arial"/>
          <w:b/>
          <w:bCs/>
          <w:sz w:val="24"/>
          <w:szCs w:val="24"/>
          <w:u w:val="single"/>
        </w:rPr>
        <w:t xml:space="preserve"> </w:t>
      </w:r>
      <w:proofErr w:type="gramStart"/>
      <w:r w:rsidR="003C4C5F">
        <w:rPr>
          <w:rFonts w:ascii="Arial" w:hAnsi="Arial" w:cs="Arial"/>
          <w:sz w:val="24"/>
          <w:szCs w:val="24"/>
        </w:rPr>
        <w:t>In</w:t>
      </w:r>
      <w:proofErr w:type="gramEnd"/>
      <w:r w:rsidR="003C4C5F">
        <w:rPr>
          <w:rFonts w:ascii="Arial" w:hAnsi="Arial" w:cs="Arial"/>
          <w:sz w:val="24"/>
          <w:szCs w:val="24"/>
        </w:rPr>
        <w:t xml:space="preserve"> some cases it’s possible to remediate non-encased EPS floats with an encasement of a spray coating.</w:t>
      </w:r>
    </w:p>
    <w:p w14:paraId="337450C0" w14:textId="77777777" w:rsidR="004121B4" w:rsidRPr="004121B4" w:rsidRDefault="004121B4" w:rsidP="00CC0006">
      <w:pPr>
        <w:autoSpaceDE w:val="0"/>
        <w:autoSpaceDN w:val="0"/>
        <w:adjustRightInd w:val="0"/>
        <w:spacing w:after="0" w:line="240" w:lineRule="auto"/>
        <w:rPr>
          <w:rFonts w:ascii="Arial" w:hAnsi="Arial" w:cs="Arial"/>
          <w:sz w:val="24"/>
          <w:szCs w:val="24"/>
        </w:rPr>
      </w:pPr>
    </w:p>
    <w:p w14:paraId="70EC1115" w14:textId="4FE006B1" w:rsidR="00AD4102" w:rsidRPr="004121B4" w:rsidRDefault="003102F7" w:rsidP="004121B4">
      <w:pPr>
        <w:pStyle w:val="ListParagraph"/>
        <w:autoSpaceDE w:val="0"/>
        <w:autoSpaceDN w:val="0"/>
        <w:adjustRightInd w:val="0"/>
        <w:spacing w:after="0" w:line="240" w:lineRule="auto"/>
        <w:rPr>
          <w:rFonts w:ascii="Arial" w:hAnsi="Arial" w:cs="Arial"/>
          <w:color w:val="000000"/>
          <w:sz w:val="24"/>
          <w:szCs w:val="24"/>
        </w:rPr>
      </w:pPr>
      <w:hyperlink r:id="rId32" w:history="1">
        <w:r w:rsidR="00AD4102" w:rsidRPr="004121B4">
          <w:rPr>
            <w:rFonts w:ascii="Arial" w:hAnsi="Arial" w:cs="Arial"/>
            <w:color w:val="0000FF"/>
            <w:sz w:val="24"/>
            <w:szCs w:val="24"/>
            <w:u w:val="single"/>
          </w:rPr>
          <w:t>Canadian Aquaculture Styrofoam®-Encasement (dfo-mpo.gc.ca)</w:t>
        </w:r>
      </w:hyperlink>
    </w:p>
    <w:sectPr w:rsidR="00AD4102" w:rsidRPr="004121B4">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0E68" w14:textId="77777777" w:rsidR="003102F7" w:rsidRDefault="003102F7" w:rsidP="003D3746">
      <w:pPr>
        <w:spacing w:after="0" w:line="240" w:lineRule="auto"/>
      </w:pPr>
      <w:r>
        <w:separator/>
      </w:r>
    </w:p>
  </w:endnote>
  <w:endnote w:type="continuationSeparator" w:id="0">
    <w:p w14:paraId="5F9D18B0" w14:textId="77777777" w:rsidR="003102F7" w:rsidRDefault="003102F7" w:rsidP="003D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466122"/>
      <w:docPartObj>
        <w:docPartGallery w:val="Page Numbers (Bottom of Page)"/>
        <w:docPartUnique/>
      </w:docPartObj>
    </w:sdtPr>
    <w:sdtEndPr>
      <w:rPr>
        <w:noProof/>
      </w:rPr>
    </w:sdtEndPr>
    <w:sdtContent>
      <w:p w14:paraId="10619B08" w14:textId="10ED7BCF" w:rsidR="00CC0006" w:rsidRDefault="00CC00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B8F87F" w14:textId="77777777" w:rsidR="003D3746" w:rsidRDefault="003D3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C5C5" w14:textId="77777777" w:rsidR="003102F7" w:rsidRDefault="003102F7" w:rsidP="003D3746">
      <w:pPr>
        <w:spacing w:after="0" w:line="240" w:lineRule="auto"/>
      </w:pPr>
      <w:r>
        <w:separator/>
      </w:r>
    </w:p>
  </w:footnote>
  <w:footnote w:type="continuationSeparator" w:id="0">
    <w:p w14:paraId="5891CAA2" w14:textId="77777777" w:rsidR="003102F7" w:rsidRDefault="003102F7" w:rsidP="003D3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439A" w14:textId="69FA7B7C" w:rsidR="00CC0006" w:rsidRDefault="00CC0006">
    <w:pPr>
      <w:spacing w:line="264" w:lineRule="auto"/>
    </w:pPr>
    <w:r>
      <w:rPr>
        <w:noProof/>
        <w:color w:val="000000"/>
      </w:rPr>
      <mc:AlternateContent>
        <mc:Choice Requires="wps">
          <w:drawing>
            <wp:anchor distT="0" distB="0" distL="114300" distR="114300" simplePos="0" relativeHeight="251657216" behindDoc="0" locked="0" layoutInCell="1" allowOverlap="1" wp14:anchorId="6E334827" wp14:editId="4063FED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83D51E7" id="Rectangle 222" o:spid="_x0000_s1026" style="position:absolute;margin-left:0;margin-top:0;width:580.8pt;height:752.4pt;z-index:2516597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4472C4" w:themeColor="accent1"/>
          <w:sz w:val="20"/>
          <w:szCs w:val="20"/>
        </w:rPr>
        <w:alias w:val="Title"/>
        <w:id w:val="15524250"/>
        <w:placeholder>
          <w:docPart w:val="D05B40AFD7244240AB772B0B5B53504F"/>
        </w:placeholder>
        <w:dataBinding w:prefixMappings="xmlns:ns0='http://schemas.openxmlformats.org/package/2006/metadata/core-properties' xmlns:ns1='http://purl.org/dc/elements/1.1/'" w:xpath="/ns0:coreProperties[1]/ns1:title[1]" w:storeItemID="{6C3C8BC8-F283-45AE-878A-BAB7291924A1}"/>
        <w:text/>
      </w:sdtPr>
      <w:sdtEndPr/>
      <w:sdtContent>
        <w:r w:rsidR="00B74AFF">
          <w:rPr>
            <w:color w:val="4472C4" w:themeColor="accent1"/>
            <w:sz w:val="20"/>
            <w:szCs w:val="20"/>
          </w:rPr>
          <w:t>V 10</w:t>
        </w:r>
        <w:r w:rsidR="007C21A1">
          <w:rPr>
            <w:color w:val="4472C4" w:themeColor="accent1"/>
            <w:sz w:val="20"/>
            <w:szCs w:val="20"/>
          </w:rPr>
          <w:t xml:space="preserve"> – B</w:t>
        </w:r>
        <w:r w:rsidR="00647A03">
          <w:rPr>
            <w:color w:val="4472C4" w:themeColor="accent1"/>
            <w:sz w:val="20"/>
            <w:szCs w:val="20"/>
          </w:rPr>
          <w:t>M</w:t>
        </w:r>
        <w:r w:rsidR="007C21A1">
          <w:rPr>
            <w:color w:val="4472C4" w:themeColor="accent1"/>
            <w:sz w:val="20"/>
            <w:szCs w:val="20"/>
          </w:rPr>
          <w:t xml:space="preserve">P </w:t>
        </w:r>
        <w:r w:rsidR="00647A03">
          <w:rPr>
            <w:color w:val="4472C4" w:themeColor="accent1"/>
            <w:sz w:val="20"/>
            <w:szCs w:val="20"/>
          </w:rPr>
          <w:t xml:space="preserve">Marine </w:t>
        </w:r>
        <w:r w:rsidR="007C21A1">
          <w:rPr>
            <w:color w:val="4472C4" w:themeColor="accent1"/>
            <w:sz w:val="20"/>
            <w:szCs w:val="20"/>
          </w:rPr>
          <w:t>Dock</w:t>
        </w:r>
        <w:r w:rsidR="00647A03">
          <w:rPr>
            <w:color w:val="4472C4" w:themeColor="accent1"/>
            <w:sz w:val="20"/>
            <w:szCs w:val="20"/>
          </w:rPr>
          <w:t>s</w:t>
        </w:r>
        <w:r w:rsidR="005E20A8">
          <w:rPr>
            <w:color w:val="4472C4" w:themeColor="accent1"/>
            <w:sz w:val="20"/>
            <w:szCs w:val="20"/>
          </w:rPr>
          <w:t xml:space="preserve">: </w:t>
        </w:r>
        <w:r w:rsidR="007C21A1">
          <w:rPr>
            <w:color w:val="4472C4" w:themeColor="accent1"/>
            <w:sz w:val="20"/>
            <w:szCs w:val="20"/>
          </w:rPr>
          <w:t xml:space="preserve"> </w:t>
        </w:r>
        <w:r w:rsidR="00B74AFF">
          <w:rPr>
            <w:color w:val="4472C4" w:themeColor="accent1"/>
            <w:sz w:val="20"/>
            <w:szCs w:val="20"/>
          </w:rPr>
          <w:t>June 13</w:t>
        </w:r>
        <w:r w:rsidR="00B32FA2">
          <w:rPr>
            <w:color w:val="4472C4" w:themeColor="accent1"/>
            <w:sz w:val="20"/>
            <w:szCs w:val="20"/>
          </w:rPr>
          <w:t>, 2021</w:t>
        </w:r>
      </w:sdtContent>
    </w:sdt>
  </w:p>
  <w:p w14:paraId="49E9814E" w14:textId="41144B70" w:rsidR="003D3746" w:rsidRDefault="003D3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C43"/>
    <w:multiLevelType w:val="hybridMultilevel"/>
    <w:tmpl w:val="6AFCE34A"/>
    <w:lvl w:ilvl="0" w:tplc="1009000F">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B47A28"/>
    <w:multiLevelType w:val="multilevel"/>
    <w:tmpl w:val="63AA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51538"/>
    <w:multiLevelType w:val="hybridMultilevel"/>
    <w:tmpl w:val="70B2B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3243A0"/>
    <w:multiLevelType w:val="hybridMultilevel"/>
    <w:tmpl w:val="2FF8C0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E07242"/>
    <w:multiLevelType w:val="hybridMultilevel"/>
    <w:tmpl w:val="2CEA97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251868"/>
    <w:multiLevelType w:val="hybridMultilevel"/>
    <w:tmpl w:val="E6F04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A366BF"/>
    <w:multiLevelType w:val="hybridMultilevel"/>
    <w:tmpl w:val="A8C2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0772D"/>
    <w:multiLevelType w:val="hybridMultilevel"/>
    <w:tmpl w:val="69401C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3E254C"/>
    <w:multiLevelType w:val="hybridMultilevel"/>
    <w:tmpl w:val="3788D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A55828"/>
    <w:multiLevelType w:val="hybridMultilevel"/>
    <w:tmpl w:val="229AC7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737442A"/>
    <w:multiLevelType w:val="hybridMultilevel"/>
    <w:tmpl w:val="CEE488CC"/>
    <w:lvl w:ilvl="0" w:tplc="B90C997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9010263"/>
    <w:multiLevelType w:val="hybridMultilevel"/>
    <w:tmpl w:val="9D4AB9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AD16856"/>
    <w:multiLevelType w:val="hybridMultilevel"/>
    <w:tmpl w:val="EC08A6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618568C"/>
    <w:multiLevelType w:val="hybridMultilevel"/>
    <w:tmpl w:val="24A400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8"/>
  </w:num>
  <w:num w:numId="3">
    <w:abstractNumId w:val="13"/>
  </w:num>
  <w:num w:numId="4">
    <w:abstractNumId w:val="5"/>
  </w:num>
  <w:num w:numId="5">
    <w:abstractNumId w:val="2"/>
  </w:num>
  <w:num w:numId="6">
    <w:abstractNumId w:val="4"/>
  </w:num>
  <w:num w:numId="7">
    <w:abstractNumId w:val="0"/>
  </w:num>
  <w:num w:numId="8">
    <w:abstractNumId w:val="12"/>
  </w:num>
  <w:num w:numId="9">
    <w:abstractNumId w:val="11"/>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46"/>
    <w:rsid w:val="000366E3"/>
    <w:rsid w:val="000409B9"/>
    <w:rsid w:val="00050B88"/>
    <w:rsid w:val="00081688"/>
    <w:rsid w:val="00090CE0"/>
    <w:rsid w:val="00096EE5"/>
    <w:rsid w:val="000B6B41"/>
    <w:rsid w:val="000C051A"/>
    <w:rsid w:val="000C09E0"/>
    <w:rsid w:val="000C3E0E"/>
    <w:rsid w:val="000C454B"/>
    <w:rsid w:val="000E0FC9"/>
    <w:rsid w:val="000E3BA2"/>
    <w:rsid w:val="00101116"/>
    <w:rsid w:val="00107FFA"/>
    <w:rsid w:val="00112EAE"/>
    <w:rsid w:val="00115CE2"/>
    <w:rsid w:val="00117242"/>
    <w:rsid w:val="00117440"/>
    <w:rsid w:val="0013335D"/>
    <w:rsid w:val="00134B1C"/>
    <w:rsid w:val="001646B5"/>
    <w:rsid w:val="001A3A44"/>
    <w:rsid w:val="001A5AED"/>
    <w:rsid w:val="001B5F35"/>
    <w:rsid w:val="001B7D12"/>
    <w:rsid w:val="001E2A20"/>
    <w:rsid w:val="001E672A"/>
    <w:rsid w:val="00200679"/>
    <w:rsid w:val="00224164"/>
    <w:rsid w:val="0026799F"/>
    <w:rsid w:val="00270AB8"/>
    <w:rsid w:val="00272223"/>
    <w:rsid w:val="002751B0"/>
    <w:rsid w:val="002820FB"/>
    <w:rsid w:val="00283A6C"/>
    <w:rsid w:val="002A3A22"/>
    <w:rsid w:val="002B0526"/>
    <w:rsid w:val="002C0C1E"/>
    <w:rsid w:val="002C7946"/>
    <w:rsid w:val="002D1533"/>
    <w:rsid w:val="002E2399"/>
    <w:rsid w:val="002E4D6D"/>
    <w:rsid w:val="00303DC9"/>
    <w:rsid w:val="00307A54"/>
    <w:rsid w:val="003102F7"/>
    <w:rsid w:val="00311DC2"/>
    <w:rsid w:val="00356CD1"/>
    <w:rsid w:val="00361394"/>
    <w:rsid w:val="003759AC"/>
    <w:rsid w:val="003B09FA"/>
    <w:rsid w:val="003B0D35"/>
    <w:rsid w:val="003B26D2"/>
    <w:rsid w:val="003C296D"/>
    <w:rsid w:val="003C4C5F"/>
    <w:rsid w:val="003D3746"/>
    <w:rsid w:val="003D51B9"/>
    <w:rsid w:val="003D6D18"/>
    <w:rsid w:val="003E29AA"/>
    <w:rsid w:val="00400C62"/>
    <w:rsid w:val="004121B4"/>
    <w:rsid w:val="00421FBB"/>
    <w:rsid w:val="00436324"/>
    <w:rsid w:val="00446ADE"/>
    <w:rsid w:val="00453596"/>
    <w:rsid w:val="00457018"/>
    <w:rsid w:val="00467D17"/>
    <w:rsid w:val="004917F2"/>
    <w:rsid w:val="0049240B"/>
    <w:rsid w:val="004957BA"/>
    <w:rsid w:val="00497127"/>
    <w:rsid w:val="004C2540"/>
    <w:rsid w:val="004D43C3"/>
    <w:rsid w:val="004E745D"/>
    <w:rsid w:val="004F3A88"/>
    <w:rsid w:val="00501A30"/>
    <w:rsid w:val="00502898"/>
    <w:rsid w:val="00503489"/>
    <w:rsid w:val="00504573"/>
    <w:rsid w:val="00505167"/>
    <w:rsid w:val="005344E5"/>
    <w:rsid w:val="00547BAC"/>
    <w:rsid w:val="00556A3B"/>
    <w:rsid w:val="00560067"/>
    <w:rsid w:val="005622C5"/>
    <w:rsid w:val="005806C4"/>
    <w:rsid w:val="0059723F"/>
    <w:rsid w:val="005A11CF"/>
    <w:rsid w:val="005C427B"/>
    <w:rsid w:val="005D0DBC"/>
    <w:rsid w:val="005D1C1F"/>
    <w:rsid w:val="005D6355"/>
    <w:rsid w:val="005E0A8A"/>
    <w:rsid w:val="005E20A8"/>
    <w:rsid w:val="005E4474"/>
    <w:rsid w:val="005F0D2C"/>
    <w:rsid w:val="005F6B34"/>
    <w:rsid w:val="00602EEE"/>
    <w:rsid w:val="00610516"/>
    <w:rsid w:val="00624309"/>
    <w:rsid w:val="00627A01"/>
    <w:rsid w:val="00637007"/>
    <w:rsid w:val="00647A03"/>
    <w:rsid w:val="00653798"/>
    <w:rsid w:val="00664D7F"/>
    <w:rsid w:val="00670C95"/>
    <w:rsid w:val="006836C8"/>
    <w:rsid w:val="00684C1E"/>
    <w:rsid w:val="00697407"/>
    <w:rsid w:val="006B4E9E"/>
    <w:rsid w:val="006F25F2"/>
    <w:rsid w:val="006F50A9"/>
    <w:rsid w:val="007015ED"/>
    <w:rsid w:val="00707D77"/>
    <w:rsid w:val="00713AC2"/>
    <w:rsid w:val="00751F82"/>
    <w:rsid w:val="00755780"/>
    <w:rsid w:val="007601D3"/>
    <w:rsid w:val="00770692"/>
    <w:rsid w:val="00777488"/>
    <w:rsid w:val="007848E9"/>
    <w:rsid w:val="007860C5"/>
    <w:rsid w:val="0078792C"/>
    <w:rsid w:val="007A1DF0"/>
    <w:rsid w:val="007B3A36"/>
    <w:rsid w:val="007B5BBD"/>
    <w:rsid w:val="007B6197"/>
    <w:rsid w:val="007C0A85"/>
    <w:rsid w:val="007C21A1"/>
    <w:rsid w:val="007D7AD5"/>
    <w:rsid w:val="008217AF"/>
    <w:rsid w:val="00821FF7"/>
    <w:rsid w:val="008265C2"/>
    <w:rsid w:val="00847CB7"/>
    <w:rsid w:val="008552FA"/>
    <w:rsid w:val="008811D4"/>
    <w:rsid w:val="00896A1E"/>
    <w:rsid w:val="008977EA"/>
    <w:rsid w:val="008C2D9A"/>
    <w:rsid w:val="008F0EE3"/>
    <w:rsid w:val="008F33EC"/>
    <w:rsid w:val="008F6463"/>
    <w:rsid w:val="00900AD5"/>
    <w:rsid w:val="0091262B"/>
    <w:rsid w:val="00912766"/>
    <w:rsid w:val="00920EF5"/>
    <w:rsid w:val="00925E54"/>
    <w:rsid w:val="009441B9"/>
    <w:rsid w:val="00955F40"/>
    <w:rsid w:val="00974CDD"/>
    <w:rsid w:val="00977E08"/>
    <w:rsid w:val="00981DFD"/>
    <w:rsid w:val="009835A0"/>
    <w:rsid w:val="009842FE"/>
    <w:rsid w:val="009A1C20"/>
    <w:rsid w:val="009C3C17"/>
    <w:rsid w:val="009D5237"/>
    <w:rsid w:val="009D5D2D"/>
    <w:rsid w:val="009E65B3"/>
    <w:rsid w:val="009E762C"/>
    <w:rsid w:val="00A01A93"/>
    <w:rsid w:val="00A046EB"/>
    <w:rsid w:val="00A10A30"/>
    <w:rsid w:val="00A15821"/>
    <w:rsid w:val="00A20D0D"/>
    <w:rsid w:val="00A20EEA"/>
    <w:rsid w:val="00A23BEE"/>
    <w:rsid w:val="00A33902"/>
    <w:rsid w:val="00A34C26"/>
    <w:rsid w:val="00A41085"/>
    <w:rsid w:val="00A43230"/>
    <w:rsid w:val="00A565F8"/>
    <w:rsid w:val="00A62DF0"/>
    <w:rsid w:val="00A64CBA"/>
    <w:rsid w:val="00A95B41"/>
    <w:rsid w:val="00AB4A27"/>
    <w:rsid w:val="00AC3B85"/>
    <w:rsid w:val="00AD4102"/>
    <w:rsid w:val="00B07904"/>
    <w:rsid w:val="00B13522"/>
    <w:rsid w:val="00B13834"/>
    <w:rsid w:val="00B2483A"/>
    <w:rsid w:val="00B32FA2"/>
    <w:rsid w:val="00B36B01"/>
    <w:rsid w:val="00B41E17"/>
    <w:rsid w:val="00B44720"/>
    <w:rsid w:val="00B57A96"/>
    <w:rsid w:val="00B74AFF"/>
    <w:rsid w:val="00B770DC"/>
    <w:rsid w:val="00B8023B"/>
    <w:rsid w:val="00BC4BCF"/>
    <w:rsid w:val="00BD1521"/>
    <w:rsid w:val="00BD48C3"/>
    <w:rsid w:val="00BE4AAD"/>
    <w:rsid w:val="00BE7AE9"/>
    <w:rsid w:val="00C12E1D"/>
    <w:rsid w:val="00C1358A"/>
    <w:rsid w:val="00C20E03"/>
    <w:rsid w:val="00C26D37"/>
    <w:rsid w:val="00C36C4D"/>
    <w:rsid w:val="00C505EB"/>
    <w:rsid w:val="00C547CF"/>
    <w:rsid w:val="00C55AE3"/>
    <w:rsid w:val="00C55CFB"/>
    <w:rsid w:val="00C6150A"/>
    <w:rsid w:val="00C866DE"/>
    <w:rsid w:val="00CA575F"/>
    <w:rsid w:val="00CC0006"/>
    <w:rsid w:val="00CC6D54"/>
    <w:rsid w:val="00CC7FBB"/>
    <w:rsid w:val="00CD7F78"/>
    <w:rsid w:val="00CE0515"/>
    <w:rsid w:val="00CE6D88"/>
    <w:rsid w:val="00CF7811"/>
    <w:rsid w:val="00D019ED"/>
    <w:rsid w:val="00D043F4"/>
    <w:rsid w:val="00D163DB"/>
    <w:rsid w:val="00D209DB"/>
    <w:rsid w:val="00D34CC0"/>
    <w:rsid w:val="00D62EB2"/>
    <w:rsid w:val="00D71031"/>
    <w:rsid w:val="00DB310B"/>
    <w:rsid w:val="00DC2E0F"/>
    <w:rsid w:val="00DE5E0F"/>
    <w:rsid w:val="00E03FE2"/>
    <w:rsid w:val="00E1108B"/>
    <w:rsid w:val="00E20469"/>
    <w:rsid w:val="00E21719"/>
    <w:rsid w:val="00E50557"/>
    <w:rsid w:val="00E632C1"/>
    <w:rsid w:val="00E641CB"/>
    <w:rsid w:val="00E8390F"/>
    <w:rsid w:val="00E94218"/>
    <w:rsid w:val="00EA0675"/>
    <w:rsid w:val="00EA4CAC"/>
    <w:rsid w:val="00EA61AA"/>
    <w:rsid w:val="00EB523A"/>
    <w:rsid w:val="00EC00BB"/>
    <w:rsid w:val="00EE1BDA"/>
    <w:rsid w:val="00EE5A63"/>
    <w:rsid w:val="00EF285E"/>
    <w:rsid w:val="00F10A24"/>
    <w:rsid w:val="00F30DBD"/>
    <w:rsid w:val="00F3327A"/>
    <w:rsid w:val="00F62E00"/>
    <w:rsid w:val="00F62E20"/>
    <w:rsid w:val="00F90748"/>
    <w:rsid w:val="00FB6F39"/>
    <w:rsid w:val="00FD4333"/>
    <w:rsid w:val="00FD4A00"/>
    <w:rsid w:val="00FD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6D64A"/>
  <w15:chartTrackingRefBased/>
  <w15:docId w15:val="{277F2F1B-D617-44DE-8A93-B66BB9FF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74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D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746"/>
  </w:style>
  <w:style w:type="paragraph" w:styleId="Footer">
    <w:name w:val="footer"/>
    <w:basedOn w:val="Normal"/>
    <w:link w:val="FooterChar"/>
    <w:uiPriority w:val="99"/>
    <w:unhideWhenUsed/>
    <w:rsid w:val="003D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746"/>
  </w:style>
  <w:style w:type="character" w:styleId="CommentReference">
    <w:name w:val="annotation reference"/>
    <w:basedOn w:val="DefaultParagraphFont"/>
    <w:uiPriority w:val="99"/>
    <w:semiHidden/>
    <w:unhideWhenUsed/>
    <w:rsid w:val="003C296D"/>
    <w:rPr>
      <w:sz w:val="16"/>
      <w:szCs w:val="16"/>
    </w:rPr>
  </w:style>
  <w:style w:type="paragraph" w:styleId="CommentText">
    <w:name w:val="annotation text"/>
    <w:basedOn w:val="Normal"/>
    <w:link w:val="CommentTextChar"/>
    <w:uiPriority w:val="99"/>
    <w:semiHidden/>
    <w:unhideWhenUsed/>
    <w:rsid w:val="003C296D"/>
    <w:pPr>
      <w:spacing w:line="240" w:lineRule="auto"/>
    </w:pPr>
    <w:rPr>
      <w:sz w:val="20"/>
      <w:szCs w:val="20"/>
    </w:rPr>
  </w:style>
  <w:style w:type="character" w:customStyle="1" w:styleId="CommentTextChar">
    <w:name w:val="Comment Text Char"/>
    <w:basedOn w:val="DefaultParagraphFont"/>
    <w:link w:val="CommentText"/>
    <w:uiPriority w:val="99"/>
    <w:semiHidden/>
    <w:rsid w:val="003C296D"/>
    <w:rPr>
      <w:sz w:val="20"/>
      <w:szCs w:val="20"/>
    </w:rPr>
  </w:style>
  <w:style w:type="paragraph" w:styleId="CommentSubject">
    <w:name w:val="annotation subject"/>
    <w:basedOn w:val="CommentText"/>
    <w:next w:val="CommentText"/>
    <w:link w:val="CommentSubjectChar"/>
    <w:uiPriority w:val="99"/>
    <w:semiHidden/>
    <w:unhideWhenUsed/>
    <w:rsid w:val="003C296D"/>
    <w:rPr>
      <w:b/>
      <w:bCs/>
    </w:rPr>
  </w:style>
  <w:style w:type="character" w:customStyle="1" w:styleId="CommentSubjectChar">
    <w:name w:val="Comment Subject Char"/>
    <w:basedOn w:val="CommentTextChar"/>
    <w:link w:val="CommentSubject"/>
    <w:uiPriority w:val="99"/>
    <w:semiHidden/>
    <w:rsid w:val="003C296D"/>
    <w:rPr>
      <w:b/>
      <w:bCs/>
      <w:sz w:val="20"/>
      <w:szCs w:val="20"/>
    </w:rPr>
  </w:style>
  <w:style w:type="paragraph" w:styleId="BalloonText">
    <w:name w:val="Balloon Text"/>
    <w:basedOn w:val="Normal"/>
    <w:link w:val="BalloonTextChar"/>
    <w:uiPriority w:val="99"/>
    <w:semiHidden/>
    <w:unhideWhenUsed/>
    <w:rsid w:val="003C2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6D"/>
    <w:rPr>
      <w:rFonts w:ascii="Segoe UI" w:hAnsi="Segoe UI" w:cs="Segoe UI"/>
      <w:sz w:val="18"/>
      <w:szCs w:val="18"/>
    </w:rPr>
  </w:style>
  <w:style w:type="paragraph" w:styleId="ListParagraph">
    <w:name w:val="List Paragraph"/>
    <w:basedOn w:val="Normal"/>
    <w:uiPriority w:val="34"/>
    <w:qFormat/>
    <w:rsid w:val="002820FB"/>
    <w:pPr>
      <w:ind w:left="720"/>
      <w:contextualSpacing/>
    </w:pPr>
  </w:style>
  <w:style w:type="character" w:styleId="Hyperlink">
    <w:name w:val="Hyperlink"/>
    <w:basedOn w:val="DefaultParagraphFont"/>
    <w:uiPriority w:val="99"/>
    <w:unhideWhenUsed/>
    <w:rsid w:val="009842FE"/>
    <w:rPr>
      <w:color w:val="0563C1" w:themeColor="hyperlink"/>
      <w:u w:val="single"/>
    </w:rPr>
  </w:style>
  <w:style w:type="character" w:styleId="UnresolvedMention">
    <w:name w:val="Unresolved Mention"/>
    <w:basedOn w:val="DefaultParagraphFont"/>
    <w:uiPriority w:val="99"/>
    <w:semiHidden/>
    <w:unhideWhenUsed/>
    <w:rsid w:val="009842FE"/>
    <w:rPr>
      <w:color w:val="605E5C"/>
      <w:shd w:val="clear" w:color="auto" w:fill="E1DFDD"/>
    </w:rPr>
  </w:style>
  <w:style w:type="character" w:styleId="HTMLDefinition">
    <w:name w:val="HTML Definition"/>
    <w:basedOn w:val="DefaultParagraphFont"/>
    <w:uiPriority w:val="99"/>
    <w:semiHidden/>
    <w:unhideWhenUsed/>
    <w:rsid w:val="006F50A9"/>
    <w:rPr>
      <w:i/>
      <w:iCs/>
    </w:rPr>
  </w:style>
  <w:style w:type="character" w:styleId="HTMLCite">
    <w:name w:val="HTML Cite"/>
    <w:basedOn w:val="DefaultParagraphFont"/>
    <w:uiPriority w:val="99"/>
    <w:semiHidden/>
    <w:unhideWhenUsed/>
    <w:rsid w:val="00AB4A27"/>
    <w:rPr>
      <w:i/>
      <w:iCs/>
    </w:rPr>
  </w:style>
  <w:style w:type="paragraph" w:customStyle="1" w:styleId="section">
    <w:name w:val="section"/>
    <w:basedOn w:val="Normal"/>
    <w:rsid w:val="005D0DBC"/>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5045">
      <w:bodyDiv w:val="1"/>
      <w:marLeft w:val="0"/>
      <w:marRight w:val="0"/>
      <w:marTop w:val="0"/>
      <w:marBottom w:val="0"/>
      <w:divBdr>
        <w:top w:val="none" w:sz="0" w:space="0" w:color="auto"/>
        <w:left w:val="none" w:sz="0" w:space="0" w:color="auto"/>
        <w:bottom w:val="none" w:sz="0" w:space="0" w:color="auto"/>
        <w:right w:val="none" w:sz="0" w:space="0" w:color="auto"/>
      </w:divBdr>
    </w:div>
    <w:div w:id="173957501">
      <w:bodyDiv w:val="1"/>
      <w:marLeft w:val="0"/>
      <w:marRight w:val="0"/>
      <w:marTop w:val="0"/>
      <w:marBottom w:val="0"/>
      <w:divBdr>
        <w:top w:val="none" w:sz="0" w:space="0" w:color="auto"/>
        <w:left w:val="none" w:sz="0" w:space="0" w:color="auto"/>
        <w:bottom w:val="none" w:sz="0" w:space="0" w:color="auto"/>
        <w:right w:val="none" w:sz="0" w:space="0" w:color="auto"/>
      </w:divBdr>
      <w:divsChild>
        <w:div w:id="349185457">
          <w:marLeft w:val="0"/>
          <w:marRight w:val="0"/>
          <w:marTop w:val="0"/>
          <w:marBottom w:val="0"/>
          <w:divBdr>
            <w:top w:val="none" w:sz="0" w:space="0" w:color="auto"/>
            <w:left w:val="none" w:sz="0" w:space="0" w:color="auto"/>
            <w:bottom w:val="none" w:sz="0" w:space="0" w:color="auto"/>
            <w:right w:val="none" w:sz="0" w:space="0" w:color="auto"/>
          </w:divBdr>
        </w:div>
      </w:divsChild>
    </w:div>
    <w:div w:id="536084975">
      <w:bodyDiv w:val="1"/>
      <w:marLeft w:val="0"/>
      <w:marRight w:val="0"/>
      <w:marTop w:val="0"/>
      <w:marBottom w:val="0"/>
      <w:divBdr>
        <w:top w:val="none" w:sz="0" w:space="0" w:color="auto"/>
        <w:left w:val="none" w:sz="0" w:space="0" w:color="auto"/>
        <w:bottom w:val="none" w:sz="0" w:space="0" w:color="auto"/>
        <w:right w:val="none" w:sz="0" w:space="0" w:color="auto"/>
      </w:divBdr>
    </w:div>
    <w:div w:id="996030241">
      <w:bodyDiv w:val="1"/>
      <w:marLeft w:val="0"/>
      <w:marRight w:val="0"/>
      <w:marTop w:val="0"/>
      <w:marBottom w:val="0"/>
      <w:divBdr>
        <w:top w:val="none" w:sz="0" w:space="0" w:color="auto"/>
        <w:left w:val="none" w:sz="0" w:space="0" w:color="auto"/>
        <w:bottom w:val="none" w:sz="0" w:space="0" w:color="auto"/>
        <w:right w:val="none" w:sz="0" w:space="0" w:color="auto"/>
      </w:divBdr>
      <w:divsChild>
        <w:div w:id="1215000595">
          <w:marLeft w:val="0"/>
          <w:marRight w:val="0"/>
          <w:marTop w:val="0"/>
          <w:marBottom w:val="0"/>
          <w:divBdr>
            <w:top w:val="none" w:sz="0" w:space="0" w:color="auto"/>
            <w:left w:val="none" w:sz="0" w:space="0" w:color="auto"/>
            <w:bottom w:val="none" w:sz="0" w:space="0" w:color="auto"/>
            <w:right w:val="none" w:sz="0" w:space="0" w:color="auto"/>
          </w:divBdr>
        </w:div>
      </w:divsChild>
    </w:div>
    <w:div w:id="1133671829">
      <w:bodyDiv w:val="1"/>
      <w:marLeft w:val="0"/>
      <w:marRight w:val="0"/>
      <w:marTop w:val="0"/>
      <w:marBottom w:val="0"/>
      <w:divBdr>
        <w:top w:val="none" w:sz="0" w:space="0" w:color="auto"/>
        <w:left w:val="none" w:sz="0" w:space="0" w:color="auto"/>
        <w:bottom w:val="none" w:sz="0" w:space="0" w:color="auto"/>
        <w:right w:val="none" w:sz="0" w:space="0" w:color="auto"/>
      </w:divBdr>
    </w:div>
    <w:div w:id="151376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en/environment-climate-change/services/evaluating-existing-substances/science-assessment-plastic-pollution.html" TargetMode="External"/><Relationship Id="rId18" Type="http://schemas.openxmlformats.org/officeDocument/2006/relationships/hyperlink" Target="https://shishalh.com/wp-content/uploads/2018/10/BMPs_marine_docks_Update_Final_27Jun18.pdf" TargetMode="External"/><Relationship Id="rId26" Type="http://schemas.openxmlformats.org/officeDocument/2006/relationships/hyperlink" Target="https://www.canada.ca/en/environment-climate-change/services/evaluating-existing-substances/science-assessment-plastic-pollution.html" TargetMode="External"/><Relationship Id="rId3" Type="http://schemas.openxmlformats.org/officeDocument/2006/relationships/customXml" Target="../customXml/item3.xml"/><Relationship Id="rId21" Type="http://schemas.openxmlformats.org/officeDocument/2006/relationships/hyperlink" Target="https://dfo-mpo.gc.ca/campaign-campagne/fisheries-act-loi-sur-les-peches/index-eng.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esamp.org/site/assets/files/1275/sources-fate-and-effects-of-microplastics-in-the-marine-environment-part-2-of-a-global-assessment-en.pdf" TargetMode="External"/><Relationship Id="rId17" Type="http://schemas.openxmlformats.org/officeDocument/2006/relationships/hyperlink" Target="https://tc.canada.ca/en/programs/navigation-protection-program/apply-npp" TargetMode="External"/><Relationship Id="rId25" Type="http://schemas.openxmlformats.org/officeDocument/2006/relationships/hyperlink" Target="http://www.gesamp.org/site/assets/files/1275/sources-fate-and-effects-of-microplastics-in-the-marine-environment-part-2-of-a-global-assessment-en.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c.canada.ca/en/marine/department-transport-navigable-waters-protection-act" TargetMode="External"/><Relationship Id="rId20" Type="http://schemas.openxmlformats.org/officeDocument/2006/relationships/hyperlink" Target="http://www.islandstrust.bc.ca/media/282417/Landowners-Guide-September-draft-revised.pdf" TargetMode="External"/><Relationship Id="rId29" Type="http://schemas.openxmlformats.org/officeDocument/2006/relationships/hyperlink" Target="https://candock.com/produ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wesoundbri.org/location" TargetMode="External"/><Relationship Id="rId24" Type="http://schemas.openxmlformats.org/officeDocument/2006/relationships/hyperlink" Target="https://en.wikipedia.org/wiki/Polystyrene" TargetMode="External"/><Relationship Id="rId32" Type="http://schemas.openxmlformats.org/officeDocument/2006/relationships/hyperlink" Target="https://www.dfo-mpo.gc.ca/aquaculture/sustainable-durable/rapports-reports/2012-13/P02-eng.ht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c.canada.ca/en/marine/department-transport-navigable-waters-protection-act" TargetMode="External"/><Relationship Id="rId23" Type="http://schemas.openxmlformats.org/officeDocument/2006/relationships/hyperlink" Target="https://laws.justice.gc.ca/eng/acts/N-22/page-1.html" TargetMode="External"/><Relationship Id="rId28" Type="http://schemas.openxmlformats.org/officeDocument/2006/relationships/hyperlink" Target="http://newwavedocks.com/roto-moulding/"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2.gov.bc.ca/assets/gov/farming-natural-resources-and-industry/natural-resource-use/land-water-use/crown-land/private_moorage.pdf" TargetMode="External"/><Relationship Id="rId31" Type="http://schemas.openxmlformats.org/officeDocument/2006/relationships/hyperlink" Target="http://www.kropfindustrial.com/marine/hdpe-pipe-doc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s.justice.gc.ca/eng/acts/N-22/" TargetMode="External"/><Relationship Id="rId22" Type="http://schemas.openxmlformats.org/officeDocument/2006/relationships/hyperlink" Target="https://laws.justice.gc.ca/eng/acts/N-22" TargetMode="External"/><Relationship Id="rId27" Type="http://schemas.openxmlformats.org/officeDocument/2006/relationships/hyperlink" Target="https://squamishnationmarinegroup.com/marina-services/dock-building/" TargetMode="External"/><Relationship Id="rId30" Type="http://schemas.openxmlformats.org/officeDocument/2006/relationships/hyperlink" Target="https://squamishnationmarinegroup.com/marina-services/hdpe-welding/"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5B40AFD7244240AB772B0B5B53504F"/>
        <w:category>
          <w:name w:val="General"/>
          <w:gallery w:val="placeholder"/>
        </w:category>
        <w:types>
          <w:type w:val="bbPlcHdr"/>
        </w:types>
        <w:behaviors>
          <w:behavior w:val="content"/>
        </w:behaviors>
        <w:guid w:val="{0D5C575A-A7C2-4770-98EE-68A131EFD293}"/>
      </w:docPartPr>
      <w:docPartBody>
        <w:p w:rsidR="00336B78" w:rsidRDefault="0005029C" w:rsidP="0005029C">
          <w:pPr>
            <w:pStyle w:val="D05B40AFD7244240AB772B0B5B53504F"/>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9C"/>
    <w:rsid w:val="00020770"/>
    <w:rsid w:val="0005029C"/>
    <w:rsid w:val="00083C40"/>
    <w:rsid w:val="00112C29"/>
    <w:rsid w:val="00175996"/>
    <w:rsid w:val="001A6BD2"/>
    <w:rsid w:val="002409BC"/>
    <w:rsid w:val="0024212F"/>
    <w:rsid w:val="0024643B"/>
    <w:rsid w:val="00336B78"/>
    <w:rsid w:val="003C5242"/>
    <w:rsid w:val="00464262"/>
    <w:rsid w:val="00464689"/>
    <w:rsid w:val="006C45CF"/>
    <w:rsid w:val="00801C0A"/>
    <w:rsid w:val="00873BB3"/>
    <w:rsid w:val="009D3573"/>
    <w:rsid w:val="00A6743C"/>
    <w:rsid w:val="00AD33B3"/>
    <w:rsid w:val="00C01D0F"/>
    <w:rsid w:val="00C12C05"/>
    <w:rsid w:val="00C8418D"/>
    <w:rsid w:val="00CA3053"/>
    <w:rsid w:val="00EB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5B40AFD7244240AB772B0B5B53504F">
    <w:name w:val="D05B40AFD7244240AB772B0B5B53504F"/>
    <w:rsid w:val="00050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31F2F559D87A4197CB7C9B75B4F72D" ma:contentTypeVersion="4" ma:contentTypeDescription="Create a new document." ma:contentTypeScope="" ma:versionID="addee35217496536a52a07f5fd24ae40">
  <xsd:schema xmlns:xsd="http://www.w3.org/2001/XMLSchema" xmlns:xs="http://www.w3.org/2001/XMLSchema" xmlns:p="http://schemas.microsoft.com/office/2006/metadata/properties" xmlns:ns3="1e3281fa-50b6-4b41-913e-323d21fa8c75" targetNamespace="http://schemas.microsoft.com/office/2006/metadata/properties" ma:root="true" ma:fieldsID="1d3f5ffa6def9c91db93cacf2f25cc79" ns3:_="">
    <xsd:import namespace="1e3281fa-50b6-4b41-913e-323d21fa8c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281fa-50b6-4b41-913e-323d21fa8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1025A-D950-437A-89FF-6377EC5F6E7F}">
  <ds:schemaRefs>
    <ds:schemaRef ds:uri="http://schemas.microsoft.com/sharepoint/v3/contenttype/forms"/>
  </ds:schemaRefs>
</ds:datastoreItem>
</file>

<file path=customXml/itemProps2.xml><?xml version="1.0" encoding="utf-8"?>
<ds:datastoreItem xmlns:ds="http://schemas.openxmlformats.org/officeDocument/2006/customXml" ds:itemID="{07E7919E-D4B2-4B53-932D-B61592E99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281fa-50b6-4b41-913e-323d21fa8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DAE91-7617-41C0-87DF-0405EADD3834}">
  <ds:schemaRefs>
    <ds:schemaRef ds:uri="http://schemas.openxmlformats.org/officeDocument/2006/bibliography"/>
  </ds:schemaRefs>
</ds:datastoreItem>
</file>

<file path=customXml/itemProps4.xml><?xml version="1.0" encoding="utf-8"?>
<ds:datastoreItem xmlns:ds="http://schemas.openxmlformats.org/officeDocument/2006/customXml" ds:itemID="{17519B10-5835-4201-96AD-3E4C1F8752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Draft 9 – BMP Marine Docks:  May 30, 2021</vt:lpstr>
    </vt:vector>
  </TitlesOfParts>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10 – BMP Marine Docks:  June 13, 2021</dc:title>
  <dc:subject/>
  <dc:creator>ruth simons</dc:creator>
  <cp:keywords/>
  <dc:description/>
  <cp:lastModifiedBy>ruth simons</cp:lastModifiedBy>
  <cp:revision>2</cp:revision>
  <cp:lastPrinted>2021-03-31T03:31:00Z</cp:lastPrinted>
  <dcterms:created xsi:type="dcterms:W3CDTF">2021-06-14T00:33:00Z</dcterms:created>
  <dcterms:modified xsi:type="dcterms:W3CDTF">2021-06-14T00:33:00Z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0x0101004731F2F559D87A4197CB7C9B75B4F72D</vt:lpwstr>
  </property>
</Properties>
</file>